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rPr>
          <w:rFonts w:hint="default"/>
          <w:color w:val="auto"/>
          <w:spacing w:val="0"/>
          <w:w w:val="100"/>
          <w:kern w:val="0"/>
          <w:lang w:val="en-US" w:eastAsia="zh-CN"/>
        </w:rPr>
      </w:pPr>
    </w:p>
    <w:p>
      <w:pPr>
        <w:jc w:val="center"/>
        <w:rPr>
          <w:rFonts w:hint="eastAsia" w:ascii="仿宋_GB2312" w:hAnsi="仿宋_GB2312" w:eastAsia="仿宋_GB2312" w:cs="仿宋_GB2312"/>
          <w:color w:val="auto"/>
          <w:spacing w:val="0"/>
          <w:w w:val="100"/>
          <w:kern w:val="0"/>
          <w:sz w:val="32"/>
          <w:szCs w:val="32"/>
          <w:lang w:val="en-US" w:eastAsia="zh-CN"/>
        </w:rPr>
      </w:pPr>
      <w:r>
        <w:rPr>
          <w:rFonts w:hint="eastAsia" w:ascii="仿宋_GB2312" w:hAnsi="仿宋_GB2312" w:eastAsia="仿宋_GB2312" w:cs="仿宋_GB2312"/>
          <w:color w:val="auto"/>
          <w:spacing w:val="0"/>
          <w:w w:val="100"/>
          <w:kern w:val="0"/>
          <w:sz w:val="32"/>
          <w:szCs w:val="32"/>
          <w:lang w:val="en-US" w:eastAsia="zh-CN"/>
        </w:rPr>
        <w:t>鄂政务发〔</w:t>
      </w:r>
      <w:r>
        <w:rPr>
          <w:rFonts w:hint="eastAsia" w:ascii="Times New Roman" w:hAnsi="Times New Roman" w:eastAsia="仿宋_GB2312" w:cs="仿宋_GB2312"/>
          <w:color w:val="auto"/>
          <w:spacing w:val="0"/>
          <w:w w:val="100"/>
          <w:kern w:val="0"/>
          <w:sz w:val="32"/>
          <w:szCs w:val="32"/>
          <w:lang w:val="en-US" w:eastAsia="zh-CN"/>
        </w:rPr>
        <w:t>2021</w:t>
      </w:r>
      <w:r>
        <w:rPr>
          <w:rFonts w:hint="eastAsia" w:ascii="仿宋_GB2312" w:hAnsi="仿宋_GB2312" w:eastAsia="仿宋_GB2312" w:cs="仿宋_GB2312"/>
          <w:color w:val="auto"/>
          <w:spacing w:val="0"/>
          <w:w w:val="100"/>
          <w:kern w:val="0"/>
          <w:sz w:val="32"/>
          <w:szCs w:val="32"/>
          <w:lang w:val="en-US" w:eastAsia="zh-CN"/>
        </w:rPr>
        <w:t>〕</w:t>
      </w:r>
      <w:r>
        <w:rPr>
          <w:rFonts w:hint="eastAsia" w:ascii="Times New Roman" w:hAnsi="Times New Roman" w:eastAsia="仿宋_GB2312" w:cs="仿宋_GB2312"/>
          <w:color w:val="auto"/>
          <w:spacing w:val="0"/>
          <w:w w:val="100"/>
          <w:kern w:val="0"/>
          <w:sz w:val="32"/>
          <w:szCs w:val="32"/>
          <w:lang w:val="en-US" w:eastAsia="zh-CN"/>
        </w:rPr>
        <w:t>11</w:t>
      </w:r>
      <w:r>
        <w:rPr>
          <w:rFonts w:hint="eastAsia" w:ascii="仿宋_GB2312" w:hAnsi="仿宋_GB2312" w:eastAsia="仿宋_GB2312" w:cs="仿宋_GB2312"/>
          <w:color w:val="auto"/>
          <w:spacing w:val="0"/>
          <w:w w:val="100"/>
          <w:kern w:val="0"/>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680" w:lineRule="exact"/>
        <w:textAlignment w:val="auto"/>
        <w:rPr>
          <w:rFonts w:hint="default" w:ascii="仿宋_GB2312" w:hAnsi="仿宋_GB2312" w:eastAsia="仿宋_GB2312" w:cs="仿宋_GB2312"/>
          <w:color w:val="auto"/>
          <w:spacing w:val="0"/>
          <w:w w:val="10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鄂尔多斯市行政审批和政务服务局关于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印发《政府信息主动公开规定》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olor w:val="000000"/>
          <w:spacing w:val="0"/>
          <w:sz w:val="32"/>
          <w:szCs w:val="32"/>
          <w:vertAlign w:val="baseline"/>
        </w:rPr>
      </w:pPr>
      <w:r>
        <w:rPr>
          <w:rFonts w:hint="eastAsia" w:ascii="方正小标宋简体" w:hAnsi="方正小标宋简体" w:eastAsia="方正小标宋简体" w:cs="方正小标宋简体"/>
          <w:b w:val="0"/>
          <w:bCs w:val="0"/>
          <w:sz w:val="44"/>
          <w:szCs w:val="44"/>
          <w:lang w:val="en-US" w:eastAsia="zh-CN"/>
        </w:rPr>
        <w:t>等</w:t>
      </w:r>
      <w:r>
        <w:rPr>
          <w:rFonts w:hint="eastAsia" w:ascii="Times New Roman" w:hAnsi="Times New Roman"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lang w:val="en-US" w:eastAsia="zh-CN"/>
        </w:rPr>
        <w:t>项工作规定的通知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w w:val="100"/>
          <w:kern w:val="0"/>
          <w:sz w:val="44"/>
          <w:szCs w:val="4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局机关各科室，市政务服务中心：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bookmarkStart w:id="6" w:name="_GoBack"/>
      <w:bookmarkEnd w:id="6"/>
      <w:r>
        <w:rPr>
          <w:rFonts w:hint="eastAsia" w:ascii="仿宋_GB2312" w:hAnsi="仿宋_GB2312" w:eastAsia="仿宋_GB2312" w:cs="仿宋_GB2312"/>
          <w:sz w:val="32"/>
          <w:szCs w:val="32"/>
          <w:lang w:eastAsia="zh-CN"/>
        </w:rPr>
        <w:t>为进一步规范政务公开工作，经局务会议审议通过，现将《</w:t>
      </w:r>
      <w:r>
        <w:rPr>
          <w:rFonts w:hint="eastAsia" w:ascii="仿宋_GB2312" w:hAnsi="仿宋_GB2312" w:eastAsia="仿宋_GB2312" w:cs="仿宋_GB2312"/>
          <w:sz w:val="32"/>
          <w:szCs w:val="32"/>
        </w:rPr>
        <w:t>政府信息主动公开</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政府信息依申请公开</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公文类政府信息公开属性认定</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政府信息公开工作年度报告</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政策解读</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lang w:val="en-US" w:eastAsia="zh-CN"/>
        </w:rPr>
        <w:t>印发给你们，请认真遵照执行。</w:t>
      </w:r>
    </w:p>
    <w:p>
      <w:pPr>
        <w:pStyle w:val="2"/>
        <w:keepNext w:val="0"/>
        <w:keepLines w:val="0"/>
        <w:pageBreakBefore w:val="0"/>
        <w:kinsoku/>
        <w:wordWrap/>
        <w:overflowPunct/>
        <w:topLinePunct w:val="0"/>
        <w:autoSpaceDE/>
        <w:autoSpaceDN/>
        <w:bidi w:val="0"/>
        <w:adjustRightInd w:val="0"/>
        <w:snapToGrid w:val="0"/>
        <w:spacing w:line="480" w:lineRule="exact"/>
        <w:ind w:firstLine="3520" w:firstLineChars="1100"/>
        <w:rPr>
          <w:rFonts w:hint="eastAsia" w:ascii="仿宋_GB2312" w:hAnsi="仿宋_GB2312" w:eastAsia="仿宋_GB2312" w:cs="仿宋_GB2312"/>
          <w:snapToGrid w:val="0"/>
          <w:color w:val="auto"/>
          <w:kern w:val="0"/>
          <w:sz w:val="32"/>
          <w:szCs w:val="32"/>
          <w:lang w:eastAsia="zh-CN"/>
        </w:rPr>
      </w:pPr>
    </w:p>
    <w:p>
      <w:pPr>
        <w:pStyle w:val="2"/>
        <w:keepNext w:val="0"/>
        <w:keepLines w:val="0"/>
        <w:pageBreakBefore w:val="0"/>
        <w:kinsoku/>
        <w:wordWrap/>
        <w:overflowPunct/>
        <w:topLinePunct w:val="0"/>
        <w:autoSpaceDE/>
        <w:autoSpaceDN/>
        <w:bidi w:val="0"/>
        <w:adjustRightInd w:val="0"/>
        <w:snapToGrid w:val="0"/>
        <w:spacing w:line="480" w:lineRule="exact"/>
        <w:ind w:firstLine="3840" w:firstLineChars="1200"/>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鄂尔多斯市行政审批和政务服务局</w:t>
      </w:r>
    </w:p>
    <w:p>
      <w:pPr>
        <w:pStyle w:val="2"/>
        <w:keepNext w:val="0"/>
        <w:keepLines w:val="0"/>
        <w:pageBreakBefore w:val="0"/>
        <w:kinsoku/>
        <w:wordWrap/>
        <w:overflowPunct/>
        <w:topLinePunct w:val="0"/>
        <w:autoSpaceDE/>
        <w:autoSpaceDN/>
        <w:bidi w:val="0"/>
        <w:adjustRightInd w:val="0"/>
        <w:snapToGrid w:val="0"/>
        <w:spacing w:line="480" w:lineRule="exact"/>
        <w:ind w:firstLine="5120" w:firstLineChars="1600"/>
        <w:rPr>
          <w:rFonts w:hint="eastAsia" w:ascii="仿宋_GB2312" w:hAnsi="仿宋_GB2312" w:eastAsia="仿宋_GB2312" w:cs="仿宋_GB2312"/>
          <w:snapToGrid w:val="0"/>
          <w:color w:val="auto"/>
          <w:spacing w:val="0"/>
          <w:w w:val="100"/>
          <w:kern w:val="0"/>
          <w:sz w:val="32"/>
          <w:szCs w:val="32"/>
          <w:lang w:val="en-US" w:eastAsia="zh-CN"/>
        </w:rPr>
      </w:pPr>
      <w:r>
        <w:rPr>
          <w:rFonts w:hint="eastAsia" w:ascii="Times New Roman" w:hAnsi="Times New Roman" w:eastAsia="仿宋_GB2312" w:cs="仿宋_GB2312"/>
          <w:snapToGrid w:val="0"/>
          <w:color w:val="auto"/>
          <w:spacing w:val="0"/>
          <w:w w:val="100"/>
          <w:kern w:val="0"/>
          <w:sz w:val="32"/>
          <w:szCs w:val="32"/>
          <w:lang w:val="en-US" w:eastAsia="zh-CN"/>
        </w:rPr>
        <w:t>2021</w:t>
      </w:r>
      <w:r>
        <w:rPr>
          <w:rFonts w:hint="eastAsia" w:ascii="仿宋_GB2312" w:hAnsi="仿宋_GB2312" w:eastAsia="仿宋_GB2312" w:cs="仿宋_GB2312"/>
          <w:snapToGrid w:val="0"/>
          <w:color w:val="auto"/>
          <w:spacing w:val="0"/>
          <w:w w:val="100"/>
          <w:kern w:val="0"/>
          <w:sz w:val="32"/>
          <w:szCs w:val="32"/>
          <w:lang w:val="en-US" w:eastAsia="zh-CN"/>
        </w:rPr>
        <w:t>年</w:t>
      </w:r>
      <w:r>
        <w:rPr>
          <w:rFonts w:hint="eastAsia" w:ascii="Times New Roman" w:hAnsi="Times New Roman" w:eastAsia="仿宋_GB2312" w:cs="仿宋_GB2312"/>
          <w:snapToGrid w:val="0"/>
          <w:color w:val="auto"/>
          <w:spacing w:val="0"/>
          <w:w w:val="100"/>
          <w:kern w:val="0"/>
          <w:sz w:val="32"/>
          <w:szCs w:val="32"/>
          <w:lang w:val="en-US" w:eastAsia="zh-CN"/>
        </w:rPr>
        <w:t>12</w:t>
      </w:r>
      <w:r>
        <w:rPr>
          <w:rFonts w:hint="eastAsia" w:ascii="仿宋_GB2312" w:hAnsi="仿宋_GB2312" w:eastAsia="仿宋_GB2312" w:cs="仿宋_GB2312"/>
          <w:snapToGrid w:val="0"/>
          <w:color w:val="auto"/>
          <w:spacing w:val="0"/>
          <w:w w:val="100"/>
          <w:kern w:val="0"/>
          <w:sz w:val="32"/>
          <w:szCs w:val="32"/>
          <w:lang w:val="en-US" w:eastAsia="zh-CN"/>
        </w:rPr>
        <w:t>月</w:t>
      </w:r>
      <w:r>
        <w:rPr>
          <w:rFonts w:hint="eastAsia" w:ascii="Times New Roman" w:hAnsi="Times New Roman" w:eastAsia="仿宋_GB2312" w:cs="仿宋_GB2312"/>
          <w:snapToGrid w:val="0"/>
          <w:color w:val="auto"/>
          <w:spacing w:val="0"/>
          <w:w w:val="100"/>
          <w:kern w:val="0"/>
          <w:sz w:val="32"/>
          <w:szCs w:val="32"/>
          <w:lang w:val="en-US" w:eastAsia="zh-CN"/>
        </w:rPr>
        <w:t>27</w:t>
      </w:r>
      <w:r>
        <w:rPr>
          <w:rFonts w:hint="eastAsia" w:ascii="仿宋_GB2312" w:hAnsi="仿宋_GB2312" w:eastAsia="仿宋_GB2312" w:cs="仿宋_GB2312"/>
          <w:snapToGrid w:val="0"/>
          <w:color w:val="auto"/>
          <w:spacing w:val="0"/>
          <w:w w:val="100"/>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鄂尔多斯市</w:t>
      </w:r>
      <w:r>
        <w:rPr>
          <w:rFonts w:hint="eastAsia" w:ascii="方正小标宋简体" w:hAnsi="方正小标宋简体" w:eastAsia="方正小标宋简体" w:cs="方正小标宋简体"/>
          <w:sz w:val="44"/>
          <w:szCs w:val="44"/>
        </w:rPr>
        <w:t>行政审批和政务服务局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政府信息主动公开</w:t>
      </w:r>
      <w:r>
        <w:rPr>
          <w:rFonts w:hint="eastAsia" w:ascii="方正小标宋简体" w:hAnsi="方正小标宋简体" w:eastAsia="方正小标宋简体" w:cs="方正小标宋简体"/>
          <w:sz w:val="44"/>
          <w:szCs w:val="44"/>
          <w:lang w:eastAsia="zh-CN"/>
        </w:rPr>
        <w:t>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4" w:lineRule="atLeast"/>
        <w:ind w:left="0" w:right="0" w:firstLine="640" w:firstLineChars="200"/>
        <w:textAlignment w:val="auto"/>
        <w:rPr>
          <w:rFonts w:hint="eastAsia" w:ascii="仿宋_GB2312" w:hAnsi="仿宋_GB2312" w:eastAsia="仿宋_GB2312" w:cs="仿宋_GB2312"/>
          <w:i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olor w:val="auto"/>
          <w:spacing w:val="0"/>
          <w:sz w:val="32"/>
          <w:szCs w:val="32"/>
          <w:shd w:val="clear" w:fill="FFFFFF"/>
        </w:rPr>
      </w:pPr>
      <w:r>
        <w:rPr>
          <w:rFonts w:hint="eastAsia" w:ascii="仿宋_GB2312" w:hAnsi="仿宋_GB2312" w:eastAsia="仿宋_GB2312" w:cs="仿宋_GB2312"/>
          <w:b/>
          <w:bCs/>
          <w:i w:val="0"/>
          <w:color w:val="000000" w:themeColor="text1"/>
          <w:spacing w:val="0"/>
          <w:sz w:val="32"/>
          <w:szCs w:val="32"/>
          <w:shd w:val="clear" w:fill="FFFFFF"/>
          <w14:textFill>
            <w14:solidFill>
              <w14:schemeClr w14:val="tx1"/>
            </w14:solidFill>
          </w14:textFill>
        </w:rPr>
        <w:t>第一条</w:t>
      </w:r>
      <w:r>
        <w:rPr>
          <w:rFonts w:hint="eastAsia" w:ascii="仿宋_GB2312" w:hAnsi="仿宋_GB2312" w:eastAsia="仿宋_GB2312" w:cs="仿宋_GB2312"/>
          <w:i w:val="0"/>
          <w:color w:val="auto"/>
          <w:spacing w:val="0"/>
          <w:sz w:val="32"/>
          <w:szCs w:val="32"/>
          <w:shd w:val="clear" w:fill="FFFFFF"/>
        </w:rPr>
        <w:t>  为了保障公民、法人和其他组织依法获取政府信息，提高政府工作的透明度，建设法治政府，充分发挥政府信息对人民群众生产、生活和经济社会活动的服务作用，根据《中华人民共和国政府信息公开条例》（以下简称《条例》）有关规定和《政府信息</w:t>
      </w:r>
      <w:r>
        <w:rPr>
          <w:rFonts w:hint="eastAsia" w:ascii="仿宋_GB2312" w:hAnsi="仿宋_GB2312" w:eastAsia="仿宋_GB2312" w:cs="仿宋_GB2312"/>
          <w:i w:val="0"/>
          <w:color w:val="auto"/>
          <w:spacing w:val="0"/>
          <w:sz w:val="32"/>
          <w:szCs w:val="32"/>
          <w:shd w:val="clear" w:fill="FFFFFF"/>
          <w:lang w:eastAsia="zh-CN"/>
        </w:rPr>
        <w:t>主动</w:t>
      </w:r>
      <w:r>
        <w:rPr>
          <w:rFonts w:hint="eastAsia" w:ascii="仿宋_GB2312" w:hAnsi="仿宋_GB2312" w:eastAsia="仿宋_GB2312" w:cs="仿宋_GB2312"/>
          <w:i w:val="0"/>
          <w:color w:val="auto"/>
          <w:spacing w:val="0"/>
          <w:sz w:val="32"/>
          <w:szCs w:val="32"/>
          <w:shd w:val="clear" w:fill="FFFFFF"/>
        </w:rPr>
        <w:t>公开工作规范》</w:t>
      </w:r>
      <w:r>
        <w:rPr>
          <w:rFonts w:hint="eastAsia" w:ascii="仿宋_GB2312" w:hAnsi="仿宋_GB2312" w:eastAsia="仿宋_GB2312" w:cs="仿宋_GB2312"/>
          <w:i w:val="0"/>
          <w:color w:val="auto"/>
          <w:spacing w:val="0"/>
          <w:sz w:val="32"/>
          <w:szCs w:val="32"/>
          <w:shd w:val="clear" w:fill="FFFFFF"/>
          <w:lang w:eastAsia="zh-CN"/>
        </w:rPr>
        <w:t>（</w:t>
      </w:r>
      <w:r>
        <w:rPr>
          <w:rFonts w:hint="eastAsia" w:ascii="仿宋_GB2312" w:hAnsi="仿宋_GB2312" w:eastAsia="仿宋_GB2312" w:cs="仿宋_GB2312"/>
          <w:i w:val="0"/>
          <w:color w:val="auto"/>
          <w:spacing w:val="0"/>
          <w:sz w:val="32"/>
          <w:szCs w:val="32"/>
          <w:shd w:val="clear" w:fill="FFFFFF"/>
        </w:rPr>
        <w:t>内蒙古自治区地方标准DB</w:t>
      </w:r>
      <w:r>
        <w:rPr>
          <w:rFonts w:hint="eastAsia" w:ascii="Times New Roman" w:hAnsi="Times New Roman" w:eastAsia="仿宋_GB2312" w:cs="仿宋_GB2312"/>
          <w:i w:val="0"/>
          <w:color w:val="auto"/>
          <w:spacing w:val="0"/>
          <w:sz w:val="32"/>
          <w:szCs w:val="32"/>
          <w:shd w:val="clear" w:fill="FFFFFF"/>
        </w:rPr>
        <w:t>15</w:t>
      </w:r>
      <w:r>
        <w:rPr>
          <w:rFonts w:hint="eastAsia" w:ascii="仿宋_GB2312" w:hAnsi="仿宋_GB2312" w:eastAsia="仿宋_GB2312" w:cs="仿宋_GB2312"/>
          <w:i w:val="0"/>
          <w:color w:val="auto"/>
          <w:spacing w:val="0"/>
          <w:sz w:val="32"/>
          <w:szCs w:val="32"/>
          <w:shd w:val="clear" w:fill="FFFFFF"/>
        </w:rPr>
        <w:t xml:space="preserve">/T </w:t>
      </w:r>
      <w:r>
        <w:rPr>
          <w:rFonts w:hint="eastAsia" w:ascii="Times New Roman" w:hAnsi="Times New Roman" w:eastAsia="仿宋_GB2312" w:cs="仿宋_GB2312"/>
          <w:i w:val="0"/>
          <w:color w:val="auto"/>
          <w:spacing w:val="0"/>
          <w:sz w:val="32"/>
          <w:szCs w:val="32"/>
          <w:shd w:val="clear" w:fill="FFFFFF"/>
        </w:rPr>
        <w:t>20</w:t>
      </w:r>
      <w:r>
        <w:rPr>
          <w:rFonts w:hint="eastAsia" w:ascii="Times New Roman" w:hAnsi="Times New Roman" w:eastAsia="仿宋_GB2312" w:cs="仿宋_GB2312"/>
          <w:i w:val="0"/>
          <w:color w:val="auto"/>
          <w:spacing w:val="0"/>
          <w:sz w:val="32"/>
          <w:szCs w:val="32"/>
          <w:shd w:val="clear" w:fill="FFFFFF"/>
          <w:lang w:val="en-US" w:eastAsia="zh-CN"/>
        </w:rPr>
        <w:t>89</w:t>
      </w:r>
      <w:r>
        <w:rPr>
          <w:rFonts w:hint="eastAsia" w:ascii="仿宋_GB2312" w:hAnsi="仿宋_GB2312" w:eastAsia="仿宋_GB2312" w:cs="仿宋_GB2312"/>
          <w:i w:val="0"/>
          <w:color w:val="auto"/>
          <w:spacing w:val="0"/>
          <w:sz w:val="32"/>
          <w:szCs w:val="32"/>
          <w:shd w:val="clear" w:fill="FFFFFF"/>
        </w:rPr>
        <w:t>-</w:t>
      </w:r>
      <w:r>
        <w:rPr>
          <w:rFonts w:hint="eastAsia" w:ascii="Times New Roman" w:hAnsi="Times New Roman" w:eastAsia="仿宋_GB2312" w:cs="仿宋_GB2312"/>
          <w:i w:val="0"/>
          <w:color w:val="auto"/>
          <w:spacing w:val="0"/>
          <w:sz w:val="32"/>
          <w:szCs w:val="32"/>
          <w:shd w:val="clear" w:fill="FFFFFF"/>
        </w:rPr>
        <w:t>2021</w:t>
      </w:r>
      <w:r>
        <w:rPr>
          <w:rFonts w:hint="eastAsia" w:ascii="仿宋_GB2312" w:hAnsi="仿宋_GB2312" w:eastAsia="仿宋_GB2312" w:cs="仿宋_GB2312"/>
          <w:i w:val="0"/>
          <w:color w:val="auto"/>
          <w:spacing w:val="0"/>
          <w:sz w:val="32"/>
          <w:szCs w:val="32"/>
          <w:shd w:val="clear" w:fill="FFFFFF"/>
          <w:lang w:eastAsia="zh-CN"/>
        </w:rPr>
        <w:t>）</w:t>
      </w:r>
      <w:r>
        <w:rPr>
          <w:rFonts w:hint="eastAsia" w:ascii="仿宋_GB2312" w:hAnsi="仿宋_GB2312" w:eastAsia="仿宋_GB2312" w:cs="仿宋_GB2312"/>
          <w:i w:val="0"/>
          <w:color w:val="auto"/>
          <w:spacing w:val="0"/>
          <w:sz w:val="32"/>
          <w:szCs w:val="32"/>
          <w:shd w:val="clear" w:fill="FFFFFF"/>
        </w:rPr>
        <w:t>，结合本机关实际，制定本</w:t>
      </w:r>
      <w:r>
        <w:rPr>
          <w:rFonts w:hint="eastAsia" w:ascii="仿宋_GB2312" w:hAnsi="仿宋_GB2312" w:eastAsia="仿宋_GB2312" w:cs="仿宋_GB2312"/>
          <w:i w:val="0"/>
          <w:color w:val="auto"/>
          <w:spacing w:val="0"/>
          <w:sz w:val="32"/>
          <w:szCs w:val="32"/>
          <w:shd w:val="clear" w:fill="FFFFFF"/>
          <w:lang w:eastAsia="zh-CN"/>
        </w:rPr>
        <w:t>规定</w:t>
      </w:r>
      <w:r>
        <w:rPr>
          <w:rFonts w:hint="eastAsia" w:ascii="仿宋_GB2312" w:hAnsi="仿宋_GB2312" w:eastAsia="仿宋_GB2312" w:cs="仿宋_GB2312"/>
          <w:i w:val="0"/>
          <w:color w:val="auto"/>
          <w:spacing w:val="0"/>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olor w:val="000000" w:themeColor="text1"/>
          <w:spacing w:val="0"/>
          <w:sz w:val="32"/>
          <w:szCs w:val="32"/>
          <w:shd w:val="clear" w:fill="FFFFFF"/>
          <w14:textFill>
            <w14:solidFill>
              <w14:schemeClr w14:val="tx1"/>
            </w14:solidFill>
          </w14:textFill>
        </w:rPr>
        <w:t>第二条</w:t>
      </w:r>
      <w:r>
        <w:rPr>
          <w:rFonts w:hint="eastAsia" w:ascii="仿宋_GB2312" w:hAnsi="仿宋_GB2312" w:eastAsia="仿宋_GB2312" w:cs="仿宋_GB2312"/>
          <w:i w:val="0"/>
          <w:color w:val="auto"/>
          <w:spacing w:val="0"/>
          <w:sz w:val="32"/>
          <w:szCs w:val="32"/>
          <w:shd w:val="clear" w:fill="FFFFFF"/>
        </w:rPr>
        <w:t>  政府信息公开坚持以公开为常态、不公开为例外，遵循公正、公平、合法、便民的原则。公开政府信息，不得危及国家安全、公共安全、经济安全和社会稳定。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olor w:val="auto"/>
          <w:spacing w:val="-11"/>
          <w:sz w:val="32"/>
          <w:szCs w:val="32"/>
          <w:shd w:val="clear" w:fill="FFFFFF"/>
        </w:rPr>
      </w:pPr>
      <w:r>
        <w:rPr>
          <w:rFonts w:hint="eastAsia" w:ascii="仿宋_GB2312" w:hAnsi="仿宋_GB2312" w:eastAsia="仿宋_GB2312" w:cs="仿宋_GB2312"/>
          <w:b/>
          <w:bCs/>
          <w:i w:val="0"/>
          <w:color w:val="000000" w:themeColor="text1"/>
          <w:spacing w:val="0"/>
          <w:sz w:val="32"/>
          <w:szCs w:val="32"/>
          <w:shd w:val="clear" w:fill="FFFFFF"/>
          <w14:textFill>
            <w14:solidFill>
              <w14:schemeClr w14:val="tx1"/>
            </w14:solidFill>
          </w14:textFill>
        </w:rPr>
        <w:t>第三条</w:t>
      </w:r>
      <w:r>
        <w:rPr>
          <w:rFonts w:hint="eastAsia" w:ascii="仿宋_GB2312" w:hAnsi="仿宋_GB2312" w:eastAsia="仿宋_GB2312" w:cs="仿宋_GB2312"/>
          <w:i w:val="0"/>
          <w:color w:val="auto"/>
          <w:spacing w:val="0"/>
          <w:sz w:val="32"/>
          <w:szCs w:val="32"/>
          <w:shd w:val="clear" w:fill="FFFFFF"/>
        </w:rPr>
        <w:t> 本机关</w:t>
      </w:r>
      <w:r>
        <w:rPr>
          <w:rFonts w:hint="eastAsia" w:ascii="仿宋_GB2312" w:hAnsi="仿宋_GB2312" w:eastAsia="仿宋_GB2312" w:cs="仿宋_GB2312"/>
          <w:i w:val="0"/>
          <w:color w:val="auto"/>
          <w:spacing w:val="0"/>
          <w:sz w:val="32"/>
          <w:szCs w:val="32"/>
          <w:shd w:val="clear" w:fill="FFFFFF"/>
          <w:lang w:eastAsia="zh-CN"/>
        </w:rPr>
        <w:t>政府信息公开工作在局政务公开领导小组</w:t>
      </w:r>
      <w:r>
        <w:rPr>
          <w:rFonts w:hint="eastAsia" w:ascii="仿宋_GB2312" w:hAnsi="仿宋_GB2312" w:eastAsia="仿宋_GB2312" w:cs="仿宋_GB2312"/>
          <w:i w:val="0"/>
          <w:color w:val="auto"/>
          <w:spacing w:val="0"/>
          <w:sz w:val="32"/>
          <w:szCs w:val="32"/>
          <w:shd w:val="clear" w:fill="FFFFFF"/>
        </w:rPr>
        <w:t>统</w:t>
      </w:r>
      <w:r>
        <w:rPr>
          <w:rFonts w:hint="eastAsia" w:ascii="仿宋_GB2312" w:hAnsi="仿宋_GB2312" w:eastAsia="仿宋_GB2312" w:cs="仿宋_GB2312"/>
          <w:i w:val="0"/>
          <w:color w:val="auto"/>
          <w:spacing w:val="-11"/>
          <w:sz w:val="32"/>
          <w:szCs w:val="32"/>
          <w:shd w:val="clear" w:fill="FFFFFF"/>
        </w:rPr>
        <w:t>一领导下进行，按照全市政府信息公开工作统一安排部署开展工作。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olor w:val="000000" w:themeColor="text1"/>
          <w:spacing w:val="0"/>
          <w:sz w:val="32"/>
          <w:szCs w:val="32"/>
          <w:shd w:val="clear" w:fill="FFFFFF"/>
          <w14:textFill>
            <w14:solidFill>
              <w14:schemeClr w14:val="tx1"/>
            </w14:solidFill>
          </w14:textFill>
        </w:rPr>
        <w:t>第四条</w:t>
      </w:r>
      <w:r>
        <w:rPr>
          <w:rFonts w:hint="eastAsia" w:ascii="仿宋_GB2312" w:hAnsi="仿宋_GB2312" w:eastAsia="仿宋_GB2312" w:cs="仿宋_GB2312"/>
          <w:i w:val="0"/>
          <w:color w:val="auto"/>
          <w:spacing w:val="0"/>
          <w:sz w:val="32"/>
          <w:szCs w:val="32"/>
          <w:shd w:val="clear" w:fill="FFFFFF"/>
        </w:rPr>
        <w:t> </w:t>
      </w:r>
      <w:r>
        <w:rPr>
          <w:rFonts w:hint="eastAsia" w:ascii="仿宋_GB2312" w:hAnsi="仿宋_GB2312" w:eastAsia="仿宋_GB2312" w:cs="仿宋_GB2312"/>
          <w:i w:val="0"/>
          <w:color w:val="auto"/>
          <w:spacing w:val="0"/>
          <w:sz w:val="32"/>
          <w:szCs w:val="32"/>
          <w:shd w:val="clear" w:fill="FFFFFF"/>
          <w:lang w:eastAsia="zh-CN"/>
        </w:rPr>
        <w:t>鄂尔多斯市</w:t>
      </w:r>
      <w:r>
        <w:rPr>
          <w:rFonts w:hint="eastAsia" w:ascii="仿宋_GB2312" w:hAnsi="仿宋_GB2312" w:eastAsia="仿宋_GB2312" w:cs="仿宋_GB2312"/>
          <w:i w:val="0"/>
          <w:color w:val="auto"/>
          <w:spacing w:val="0"/>
          <w:sz w:val="32"/>
          <w:szCs w:val="32"/>
          <w:shd w:val="clear" w:fill="FFFFFF"/>
        </w:rPr>
        <w:t>行政审批和政务服务局</w:t>
      </w:r>
      <w:r>
        <w:rPr>
          <w:rFonts w:hint="eastAsia" w:ascii="仿宋_GB2312" w:hAnsi="仿宋_GB2312" w:eastAsia="仿宋_GB2312" w:cs="仿宋_GB2312"/>
          <w:i w:val="0"/>
          <w:color w:val="auto"/>
          <w:spacing w:val="0"/>
          <w:sz w:val="32"/>
          <w:szCs w:val="32"/>
          <w:shd w:val="clear" w:fill="FFFFFF"/>
          <w:lang w:eastAsia="zh-CN"/>
        </w:rPr>
        <w:t>政务公开</w:t>
      </w:r>
      <w:r>
        <w:rPr>
          <w:rFonts w:hint="eastAsia" w:ascii="仿宋_GB2312" w:hAnsi="仿宋_GB2312" w:eastAsia="仿宋_GB2312" w:cs="仿宋_GB2312"/>
          <w:i w:val="0"/>
          <w:color w:val="auto"/>
          <w:spacing w:val="0"/>
          <w:sz w:val="32"/>
          <w:szCs w:val="32"/>
          <w:shd w:val="clear" w:fill="FFFFFF"/>
        </w:rPr>
        <w:t>领导小组办公室设在局</w:t>
      </w:r>
      <w:r>
        <w:rPr>
          <w:rFonts w:hint="eastAsia" w:ascii="仿宋_GB2312" w:hAnsi="仿宋_GB2312" w:eastAsia="仿宋_GB2312" w:cs="仿宋_GB2312"/>
          <w:i w:val="0"/>
          <w:color w:val="auto"/>
          <w:spacing w:val="0"/>
          <w:sz w:val="32"/>
          <w:szCs w:val="32"/>
          <w:shd w:val="clear" w:fill="FFFFFF"/>
          <w:lang w:eastAsia="zh-CN"/>
        </w:rPr>
        <w:t>机关</w:t>
      </w:r>
      <w:r>
        <w:rPr>
          <w:rFonts w:hint="eastAsia" w:ascii="仿宋_GB2312" w:hAnsi="仿宋_GB2312" w:eastAsia="仿宋_GB2312" w:cs="仿宋_GB2312"/>
          <w:i w:val="0"/>
          <w:color w:val="auto"/>
          <w:spacing w:val="0"/>
          <w:sz w:val="32"/>
          <w:szCs w:val="32"/>
          <w:shd w:val="clear" w:fill="FFFFFF"/>
        </w:rPr>
        <w:t>办公室，</w:t>
      </w:r>
      <w:r>
        <w:rPr>
          <w:rFonts w:hint="eastAsia" w:ascii="仿宋_GB2312" w:hAnsi="仿宋_GB2312" w:eastAsia="仿宋_GB2312" w:cs="仿宋_GB2312"/>
          <w:i w:val="0"/>
          <w:color w:val="auto"/>
          <w:spacing w:val="0"/>
          <w:sz w:val="32"/>
          <w:szCs w:val="32"/>
          <w:shd w:val="clear" w:fill="FFFFFF"/>
          <w:lang w:eastAsia="zh-CN"/>
        </w:rPr>
        <w:t>统筹</w:t>
      </w:r>
      <w:r>
        <w:rPr>
          <w:rFonts w:hint="eastAsia" w:ascii="仿宋_GB2312" w:hAnsi="仿宋_GB2312" w:eastAsia="仿宋_GB2312" w:cs="仿宋_GB2312"/>
          <w:i w:val="0"/>
          <w:color w:val="auto"/>
          <w:spacing w:val="0"/>
          <w:sz w:val="32"/>
          <w:szCs w:val="32"/>
          <w:shd w:val="clear" w:fill="FFFFFF"/>
        </w:rPr>
        <w:t>本机关政府信息公开工作。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主要职责是：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（一）具体承办本机关政府信息公开事宜；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（二）维护和更新本机关公开的政府信息；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（三）组织编制本机关的政府信息公开指南和政府信息公开工作年度报告；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（四）组织开展对拟公开政府信息的审查；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（五）建立并维护政府信息公开沟通渠道，为申请人向本机关申请信息公开提供便利；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（六）本机关规定的与政府信息公开有关的其他</w:t>
      </w:r>
      <w:r>
        <w:rPr>
          <w:rFonts w:hint="eastAsia" w:ascii="仿宋_GB2312" w:hAnsi="仿宋_GB2312" w:eastAsia="仿宋_GB2312" w:cs="仿宋_GB2312"/>
          <w:i w:val="0"/>
          <w:color w:val="auto"/>
          <w:spacing w:val="0"/>
          <w:sz w:val="32"/>
          <w:szCs w:val="32"/>
          <w:shd w:val="clear" w:fill="FFFFFF"/>
          <w:lang w:eastAsia="zh-CN"/>
        </w:rPr>
        <w:t>职能</w:t>
      </w:r>
      <w:r>
        <w:rPr>
          <w:rFonts w:hint="eastAsia" w:ascii="仿宋_GB2312" w:hAnsi="仿宋_GB2312" w:eastAsia="仿宋_GB2312" w:cs="仿宋_GB2312"/>
          <w:i w:val="0"/>
          <w:color w:val="auto"/>
          <w:spacing w:val="0"/>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第五条</w:t>
      </w:r>
      <w:r>
        <w:rPr>
          <w:rFonts w:hint="eastAsia" w:ascii="仿宋_GB2312" w:hAnsi="仿宋_GB2312" w:eastAsia="仿宋_GB2312" w:cs="仿宋_GB2312"/>
          <w:i w:val="0"/>
          <w:color w:val="auto"/>
          <w:spacing w:val="0"/>
          <w:sz w:val="32"/>
          <w:szCs w:val="32"/>
          <w:shd w:val="clear" w:fill="FFFFFF"/>
        </w:rPr>
        <w:t>  </w:t>
      </w:r>
      <w:r>
        <w:rPr>
          <w:rFonts w:hint="eastAsia" w:ascii="仿宋_GB2312" w:hAnsi="仿宋_GB2312" w:eastAsia="仿宋_GB2312" w:cs="仿宋_GB2312"/>
          <w:i w:val="0"/>
          <w:color w:val="auto"/>
          <w:spacing w:val="0"/>
          <w:sz w:val="32"/>
          <w:szCs w:val="32"/>
          <w:shd w:val="clear" w:fill="FFFFFF"/>
          <w:lang w:eastAsia="zh-CN"/>
        </w:rPr>
        <w:t>本机关</w:t>
      </w:r>
      <w:r>
        <w:rPr>
          <w:rFonts w:hint="eastAsia" w:ascii="仿宋_GB2312" w:hAnsi="仿宋_GB2312" w:eastAsia="仿宋_GB2312" w:cs="仿宋_GB2312"/>
          <w:i w:val="0"/>
          <w:color w:val="auto"/>
          <w:spacing w:val="0"/>
          <w:sz w:val="32"/>
          <w:szCs w:val="32"/>
          <w:shd w:val="clear" w:fill="FFFFFF"/>
        </w:rPr>
        <w:t>对符合下列基本要求之一的政府信息应当主动公开：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（一）涉及公民、法人或者其他组织切身利益的；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（二）需要社会公众广泛知晓或者参与的；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（三）反映本机关机构设置、管理权限、主要职能、办事程序等情况的；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（四）其他依照法律、法规和国家有关规定应当主动公开的。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第六条</w:t>
      </w:r>
      <w:r>
        <w:rPr>
          <w:rFonts w:hint="eastAsia" w:ascii="仿宋_GB2312" w:hAnsi="仿宋_GB2312" w:eastAsia="仿宋_GB2312" w:cs="仿宋_GB2312"/>
          <w:i w:val="0"/>
          <w:color w:val="auto"/>
          <w:spacing w:val="0"/>
          <w:sz w:val="32"/>
          <w:szCs w:val="32"/>
          <w:shd w:val="clear" w:fill="FFFFFF"/>
        </w:rPr>
        <w:t> 本机关重点主动公开下列政府信息：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（一）机构设置和人事情况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i w:val="0"/>
          <w:color w:val="auto"/>
          <w:spacing w:val="0"/>
          <w:sz w:val="32"/>
          <w:szCs w:val="32"/>
          <w:shd w:val="clear" w:fill="FFFFFF"/>
        </w:rPr>
        <w:t>1</w:t>
      </w:r>
      <w:r>
        <w:rPr>
          <w:rFonts w:hint="eastAsia" w:ascii="仿宋_GB2312" w:hAnsi="仿宋_GB2312" w:eastAsia="仿宋_GB2312" w:cs="仿宋_GB2312"/>
          <w:i w:val="0"/>
          <w:color w:val="auto"/>
          <w:spacing w:val="0"/>
          <w:sz w:val="32"/>
          <w:szCs w:val="32"/>
          <w:shd w:val="clear" w:fill="FFFFFF"/>
        </w:rPr>
        <w:t>.本机关机构设置、职责权限、领导分工、办公地址、办公时间、联系方式等。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i w:val="0"/>
          <w:color w:val="auto"/>
          <w:spacing w:val="0"/>
          <w:sz w:val="32"/>
          <w:szCs w:val="32"/>
          <w:shd w:val="clear" w:fill="FFFFFF"/>
        </w:rPr>
        <w:t>2</w:t>
      </w:r>
      <w:r>
        <w:rPr>
          <w:rFonts w:hint="eastAsia" w:ascii="仿宋_GB2312" w:hAnsi="仿宋_GB2312" w:eastAsia="仿宋_GB2312" w:cs="仿宋_GB2312"/>
          <w:i w:val="0"/>
          <w:color w:val="auto"/>
          <w:spacing w:val="0"/>
          <w:sz w:val="32"/>
          <w:szCs w:val="32"/>
          <w:shd w:val="clear" w:fill="FFFFFF"/>
        </w:rPr>
        <w:t>.本机关</w:t>
      </w:r>
      <w:r>
        <w:rPr>
          <w:rFonts w:hint="eastAsia" w:ascii="仿宋_GB2312" w:hAnsi="仿宋_GB2312" w:eastAsia="仿宋_GB2312" w:cs="仿宋_GB2312"/>
          <w:i w:val="0"/>
          <w:color w:val="auto"/>
          <w:spacing w:val="0"/>
          <w:sz w:val="32"/>
          <w:szCs w:val="32"/>
          <w:shd w:val="clear" w:fill="FFFFFF"/>
          <w:lang w:eastAsia="zh-CN"/>
        </w:rPr>
        <w:t>领导</w:t>
      </w:r>
      <w:r>
        <w:rPr>
          <w:rFonts w:hint="eastAsia" w:ascii="仿宋_GB2312" w:hAnsi="仿宋_GB2312" w:eastAsia="仿宋_GB2312" w:cs="仿宋_GB2312"/>
          <w:i w:val="0"/>
          <w:color w:val="auto"/>
          <w:spacing w:val="0"/>
          <w:sz w:val="32"/>
          <w:szCs w:val="32"/>
          <w:shd w:val="clear" w:fill="FFFFFF"/>
        </w:rPr>
        <w:t>班子组成人员及其具体工作。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i w:val="0"/>
          <w:color w:val="auto"/>
          <w:spacing w:val="0"/>
          <w:sz w:val="32"/>
          <w:szCs w:val="32"/>
          <w:shd w:val="clear" w:fill="FFFFFF"/>
        </w:rPr>
        <w:t>3</w:t>
      </w:r>
      <w:r>
        <w:rPr>
          <w:rFonts w:hint="eastAsia" w:ascii="仿宋_GB2312" w:hAnsi="仿宋_GB2312" w:eastAsia="仿宋_GB2312" w:cs="仿宋_GB2312"/>
          <w:i w:val="0"/>
          <w:color w:val="auto"/>
          <w:spacing w:val="0"/>
          <w:sz w:val="32"/>
          <w:szCs w:val="32"/>
          <w:shd w:val="clear" w:fill="FFFFFF"/>
        </w:rPr>
        <w:t>. 监督部门电话，举报和投诉的</w:t>
      </w:r>
      <w:r>
        <w:rPr>
          <w:rFonts w:hint="eastAsia" w:ascii="仿宋_GB2312" w:hAnsi="仿宋_GB2312" w:eastAsia="仿宋_GB2312" w:cs="仿宋_GB2312"/>
          <w:i w:val="0"/>
          <w:color w:val="auto"/>
          <w:spacing w:val="0"/>
          <w:sz w:val="32"/>
          <w:szCs w:val="32"/>
          <w:shd w:val="clear" w:fill="FFFFFF"/>
          <w:lang w:eastAsia="zh-CN"/>
        </w:rPr>
        <w:t>渠道</w:t>
      </w:r>
      <w:r>
        <w:rPr>
          <w:rFonts w:hint="eastAsia" w:ascii="仿宋_GB2312" w:hAnsi="仿宋_GB2312" w:eastAsia="仿宋_GB2312" w:cs="仿宋_GB2312"/>
          <w:i w:val="0"/>
          <w:color w:val="auto"/>
          <w:spacing w:val="0"/>
          <w:sz w:val="32"/>
          <w:szCs w:val="32"/>
          <w:shd w:val="clear" w:fill="FFFFFF"/>
        </w:rPr>
        <w:t>、方法。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i w:val="0"/>
          <w:color w:val="auto"/>
          <w:spacing w:val="0"/>
          <w:sz w:val="32"/>
          <w:szCs w:val="32"/>
          <w:shd w:val="clear" w:fill="FFFFFF"/>
        </w:rPr>
        <w:t>4</w:t>
      </w:r>
      <w:r>
        <w:rPr>
          <w:rFonts w:hint="eastAsia" w:ascii="仿宋_GB2312" w:hAnsi="仿宋_GB2312" w:eastAsia="仿宋_GB2312" w:cs="仿宋_GB2312"/>
          <w:i w:val="0"/>
          <w:color w:val="auto"/>
          <w:spacing w:val="0"/>
          <w:sz w:val="32"/>
          <w:szCs w:val="32"/>
          <w:shd w:val="clear" w:fill="FFFFFF"/>
        </w:rPr>
        <w:t>.招考和录用公务员及二级事业单位人员的人事计划，公开选拔干部的职位、条件、程序、结果等情况。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（二）现行有效文件</w:t>
      </w:r>
      <w:r>
        <w:rPr>
          <w:rFonts w:hint="eastAsia" w:ascii="仿宋_GB2312" w:hAnsi="仿宋_GB2312" w:eastAsia="仿宋_GB2312" w:cs="仿宋_GB2312"/>
          <w:i w:val="0"/>
          <w:color w:val="auto"/>
          <w:spacing w:val="0"/>
          <w:sz w:val="32"/>
          <w:szCs w:val="32"/>
          <w:shd w:val="clear" w:fill="FFFFFF"/>
          <w:lang w:eastAsia="zh-CN"/>
        </w:rPr>
        <w:t>、需</w:t>
      </w:r>
      <w:r>
        <w:rPr>
          <w:rFonts w:hint="eastAsia" w:ascii="仿宋_GB2312" w:hAnsi="仿宋_GB2312" w:eastAsia="仿宋_GB2312" w:cs="仿宋_GB2312"/>
          <w:i w:val="0"/>
          <w:color w:val="auto"/>
          <w:spacing w:val="0"/>
          <w:sz w:val="32"/>
          <w:szCs w:val="32"/>
          <w:shd w:val="clear" w:fill="FFFFFF"/>
        </w:rPr>
        <w:t>发布的</w:t>
      </w:r>
      <w:r>
        <w:rPr>
          <w:rFonts w:hint="eastAsia" w:ascii="仿宋_GB2312" w:hAnsi="仿宋_GB2312" w:eastAsia="仿宋_GB2312" w:cs="仿宋_GB2312"/>
          <w:i w:val="0"/>
          <w:color w:val="auto"/>
          <w:spacing w:val="0"/>
          <w:sz w:val="32"/>
          <w:szCs w:val="32"/>
          <w:shd w:val="clear" w:fill="FFFFFF"/>
          <w:lang w:eastAsia="zh-CN"/>
        </w:rPr>
        <w:t>非</w:t>
      </w:r>
      <w:r>
        <w:rPr>
          <w:rFonts w:hint="eastAsia" w:ascii="仿宋_GB2312" w:hAnsi="仿宋_GB2312" w:eastAsia="仿宋_GB2312" w:cs="仿宋_GB2312"/>
          <w:i w:val="0"/>
          <w:color w:val="auto"/>
          <w:spacing w:val="0"/>
          <w:sz w:val="32"/>
          <w:szCs w:val="32"/>
          <w:shd w:val="clear" w:fill="FFFFFF"/>
        </w:rPr>
        <w:t>密级文件。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i w:val="0"/>
          <w:color w:val="auto"/>
          <w:spacing w:val="0"/>
          <w:sz w:val="32"/>
          <w:szCs w:val="32"/>
          <w:shd w:val="clear" w:fill="FFFFFF"/>
        </w:rPr>
        <w:t>（三）行政许可方面。行政许可的事项、依据、条件、数量、</w:t>
      </w:r>
      <w:r>
        <w:rPr>
          <w:rFonts w:hint="eastAsia" w:ascii="仿宋_GB2312" w:hAnsi="仿宋_GB2312" w:eastAsia="仿宋_GB2312" w:cs="仿宋_GB2312"/>
          <w:i w:val="0"/>
          <w:color w:val="auto"/>
          <w:spacing w:val="-11"/>
          <w:sz w:val="32"/>
          <w:szCs w:val="32"/>
          <w:shd w:val="clear" w:fill="FFFFFF"/>
        </w:rPr>
        <w:t>程序、期限以及申请行政许可需要提交的全部材料目录及办理情况。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olor w:val="auto"/>
          <w:spacing w:val="0"/>
          <w:sz w:val="32"/>
          <w:szCs w:val="32"/>
          <w:shd w:val="clear" w:fill="FFFFFF"/>
        </w:rPr>
        <w:t>（四）与公众利益密切相关的事项方面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olor w:val="auto"/>
          <w:spacing w:val="0"/>
          <w:sz w:val="32"/>
          <w:szCs w:val="32"/>
          <w:shd w:val="clear" w:fill="FFFFFF"/>
        </w:rPr>
      </w:pPr>
      <w:r>
        <w:rPr>
          <w:rFonts w:hint="eastAsia" w:ascii="Times New Roman" w:hAnsi="Times New Roman" w:eastAsia="仿宋_GB2312" w:cs="仿宋_GB2312"/>
          <w:i w:val="0"/>
          <w:color w:val="auto"/>
          <w:spacing w:val="0"/>
          <w:sz w:val="32"/>
          <w:szCs w:val="32"/>
          <w:shd w:val="clear" w:fill="FFFFFF"/>
        </w:rPr>
        <w:t>1</w:t>
      </w:r>
      <w:r>
        <w:rPr>
          <w:rFonts w:hint="eastAsia" w:ascii="仿宋_GB2312" w:hAnsi="仿宋_GB2312" w:eastAsia="仿宋_GB2312" w:cs="仿宋_GB2312"/>
          <w:i w:val="0"/>
          <w:color w:val="auto"/>
          <w:spacing w:val="0"/>
          <w:sz w:val="32"/>
          <w:szCs w:val="32"/>
          <w:shd w:val="clear" w:fill="FFFFFF"/>
        </w:rPr>
        <w:t>.重大建设项目的批准和实施情况，与企业和群众利益密切相关的重大决策</w:t>
      </w:r>
      <w:r>
        <w:rPr>
          <w:rFonts w:hint="eastAsia" w:ascii="仿宋_GB2312" w:hAnsi="仿宋_GB2312" w:eastAsia="仿宋_GB2312" w:cs="仿宋_GB2312"/>
          <w:i w:val="0"/>
          <w:color w:val="auto"/>
          <w:spacing w:val="0"/>
          <w:sz w:val="32"/>
          <w:szCs w:val="32"/>
          <w:shd w:val="clear" w:fill="FFFFFF"/>
          <w:lang w:eastAsia="zh-CN"/>
        </w:rPr>
        <w:t>，行政事业性收费项目及其依据、标准。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olor w:val="auto"/>
          <w:spacing w:val="0"/>
          <w:sz w:val="32"/>
          <w:szCs w:val="32"/>
          <w:shd w:val="clear" w:fill="FFFFFF"/>
        </w:rPr>
      </w:pPr>
      <w:r>
        <w:rPr>
          <w:rFonts w:hint="eastAsia" w:ascii="Times New Roman" w:hAnsi="Times New Roman" w:eastAsia="仿宋_GB2312" w:cs="仿宋_GB2312"/>
          <w:i w:val="0"/>
          <w:color w:val="auto"/>
          <w:spacing w:val="0"/>
          <w:sz w:val="32"/>
          <w:szCs w:val="32"/>
          <w:shd w:val="clear" w:fill="FFFFFF"/>
        </w:rPr>
        <w:t>2</w:t>
      </w:r>
      <w:r>
        <w:rPr>
          <w:rFonts w:hint="eastAsia" w:ascii="仿宋_GB2312" w:hAnsi="仿宋_GB2312" w:eastAsia="仿宋_GB2312" w:cs="仿宋_GB2312"/>
          <w:i w:val="0"/>
          <w:color w:val="auto"/>
          <w:spacing w:val="0"/>
          <w:sz w:val="32"/>
          <w:szCs w:val="32"/>
          <w:shd w:val="clear" w:fill="FFFFFF"/>
        </w:rPr>
        <w:t>.突发公共事件的应急预案、预警信息及应对情况。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i w:val="0"/>
          <w:color w:val="auto"/>
          <w:spacing w:val="0"/>
          <w:sz w:val="32"/>
          <w:szCs w:val="32"/>
          <w:shd w:val="clear" w:fill="FFFFFF"/>
          <w:lang w:val="en-US" w:eastAsia="zh-CN"/>
        </w:rPr>
        <w:t>3</w:t>
      </w:r>
      <w:r>
        <w:rPr>
          <w:rFonts w:hint="eastAsia" w:ascii="仿宋_GB2312" w:hAnsi="仿宋_GB2312" w:eastAsia="仿宋_GB2312" w:cs="仿宋_GB2312"/>
          <w:i w:val="0"/>
          <w:color w:val="auto"/>
          <w:spacing w:val="0"/>
          <w:sz w:val="32"/>
          <w:szCs w:val="32"/>
          <w:shd w:val="clear" w:fill="FFFFFF"/>
        </w:rPr>
        <w:t>.</w:t>
      </w:r>
      <w:r>
        <w:rPr>
          <w:rFonts w:hint="eastAsia" w:ascii="仿宋_GB2312" w:hAnsi="仿宋_GB2312" w:eastAsia="仿宋_GB2312" w:cs="仿宋_GB2312"/>
          <w:i w:val="0"/>
          <w:color w:val="auto"/>
          <w:spacing w:val="0"/>
          <w:sz w:val="32"/>
          <w:szCs w:val="32"/>
          <w:shd w:val="clear" w:fill="FFFFFF"/>
          <w:lang w:eastAsia="zh-CN"/>
        </w:rPr>
        <w:t>本机关</w:t>
      </w:r>
      <w:r>
        <w:rPr>
          <w:rFonts w:hint="eastAsia" w:ascii="仿宋_GB2312" w:hAnsi="仿宋_GB2312" w:eastAsia="仿宋_GB2312" w:cs="仿宋_GB2312"/>
          <w:i w:val="0"/>
          <w:color w:val="auto"/>
          <w:spacing w:val="0"/>
          <w:sz w:val="32"/>
          <w:szCs w:val="32"/>
          <w:shd w:val="clear" w:fill="FFFFFF"/>
        </w:rPr>
        <w:t>向社会承诺办理的事项及其完成情况。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olor w:val="auto"/>
          <w:spacing w:val="0"/>
          <w:sz w:val="32"/>
          <w:szCs w:val="32"/>
          <w:shd w:val="clear" w:fill="FFFFFF"/>
          <w:lang w:eastAsia="zh-CN"/>
        </w:rPr>
      </w:pPr>
      <w:r>
        <w:rPr>
          <w:rFonts w:hint="eastAsia" w:ascii="仿宋_GB2312" w:hAnsi="仿宋_GB2312" w:eastAsia="仿宋_GB2312" w:cs="仿宋_GB2312"/>
          <w:i w:val="0"/>
          <w:color w:val="auto"/>
          <w:spacing w:val="0"/>
          <w:sz w:val="32"/>
          <w:szCs w:val="32"/>
          <w:shd w:val="clear" w:fill="FFFFFF"/>
        </w:rPr>
        <w:t>（五）资金使用和监督方面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11"/>
          <w:sz w:val="32"/>
          <w:szCs w:val="32"/>
        </w:rPr>
      </w:pPr>
      <w:r>
        <w:rPr>
          <w:rFonts w:hint="eastAsia" w:ascii="Times New Roman" w:hAnsi="Times New Roman" w:eastAsia="仿宋_GB2312" w:cs="仿宋_GB2312"/>
          <w:i w:val="0"/>
          <w:color w:val="auto"/>
          <w:spacing w:val="0"/>
          <w:sz w:val="32"/>
          <w:szCs w:val="32"/>
          <w:shd w:val="clear" w:fill="FFFFFF"/>
        </w:rPr>
        <w:t>1</w:t>
      </w:r>
      <w:r>
        <w:rPr>
          <w:rFonts w:hint="eastAsia" w:ascii="仿宋_GB2312" w:hAnsi="仿宋_GB2312" w:eastAsia="仿宋_GB2312" w:cs="仿宋_GB2312"/>
          <w:i w:val="0"/>
          <w:color w:val="auto"/>
          <w:spacing w:val="0"/>
          <w:sz w:val="32"/>
          <w:szCs w:val="32"/>
          <w:shd w:val="clear" w:fill="FFFFFF"/>
        </w:rPr>
        <w:t>.年</w:t>
      </w:r>
      <w:r>
        <w:rPr>
          <w:rFonts w:hint="eastAsia" w:ascii="仿宋_GB2312" w:hAnsi="仿宋_GB2312" w:eastAsia="仿宋_GB2312" w:cs="仿宋_GB2312"/>
          <w:i w:val="0"/>
          <w:color w:val="auto"/>
          <w:spacing w:val="-11"/>
          <w:sz w:val="32"/>
          <w:szCs w:val="32"/>
          <w:shd w:val="clear" w:fill="FFFFFF"/>
        </w:rPr>
        <w:t>度财政预算、决算报告，重大建设项目财政资金</w:t>
      </w:r>
      <w:r>
        <w:rPr>
          <w:rFonts w:hint="eastAsia" w:ascii="仿宋_GB2312" w:hAnsi="仿宋_GB2312" w:eastAsia="仿宋_GB2312" w:cs="仿宋_GB2312"/>
          <w:i w:val="0"/>
          <w:color w:val="auto"/>
          <w:spacing w:val="-11"/>
          <w:sz w:val="32"/>
          <w:szCs w:val="32"/>
          <w:shd w:val="clear" w:fill="FFFFFF"/>
          <w:lang w:eastAsia="zh-CN"/>
        </w:rPr>
        <w:t>使用</w:t>
      </w:r>
      <w:r>
        <w:rPr>
          <w:rFonts w:hint="eastAsia" w:ascii="仿宋_GB2312" w:hAnsi="仿宋_GB2312" w:eastAsia="仿宋_GB2312" w:cs="仿宋_GB2312"/>
          <w:i w:val="0"/>
          <w:color w:val="auto"/>
          <w:spacing w:val="-11"/>
          <w:sz w:val="32"/>
          <w:szCs w:val="32"/>
          <w:shd w:val="clear" w:fill="FFFFFF"/>
        </w:rPr>
        <w:t>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olor w:val="auto"/>
          <w:spacing w:val="0"/>
          <w:sz w:val="32"/>
          <w:szCs w:val="32"/>
          <w:shd w:val="clear" w:fill="FFFFFF"/>
        </w:rPr>
      </w:pPr>
      <w:r>
        <w:rPr>
          <w:rFonts w:hint="eastAsia" w:ascii="Times New Roman" w:hAnsi="Times New Roman" w:eastAsia="仿宋_GB2312" w:cs="仿宋_GB2312"/>
          <w:i w:val="0"/>
          <w:color w:val="auto"/>
          <w:spacing w:val="0"/>
          <w:sz w:val="32"/>
          <w:szCs w:val="32"/>
          <w:shd w:val="clear" w:fill="FFFFFF"/>
        </w:rPr>
        <w:t>2</w:t>
      </w:r>
      <w:r>
        <w:rPr>
          <w:rFonts w:hint="eastAsia" w:ascii="仿宋_GB2312" w:hAnsi="仿宋_GB2312" w:eastAsia="仿宋_GB2312" w:cs="仿宋_GB2312"/>
          <w:i w:val="0"/>
          <w:color w:val="auto"/>
          <w:spacing w:val="0"/>
          <w:sz w:val="32"/>
          <w:szCs w:val="32"/>
          <w:shd w:val="clear" w:fill="FFFFFF"/>
        </w:rPr>
        <w:t>.政府集中采购项目的实施情况。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（六）法律、法规对前款事项的公开权限另有规定的，从其规定。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第七条</w:t>
      </w:r>
      <w:r>
        <w:rPr>
          <w:rFonts w:hint="eastAsia" w:ascii="仿宋_GB2312" w:hAnsi="仿宋_GB2312" w:eastAsia="仿宋_GB2312" w:cs="仿宋_GB2312"/>
          <w:i w:val="0"/>
          <w:color w:val="auto"/>
          <w:spacing w:val="0"/>
          <w:sz w:val="32"/>
          <w:szCs w:val="32"/>
          <w:shd w:val="clear" w:fill="FFFFFF"/>
        </w:rPr>
        <w:t>　涉及下列内容的政府信息不予公开：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（一）涉及国家秘密、商业秘密或个人隐私的；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（二）危及国家安全、公共安全、经济安全和社会稳定的；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（三）正处于调查、研究过程之中的，但法律、法规、规章及国家另有规定除外；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（四）在</w:t>
      </w:r>
      <w:r>
        <w:rPr>
          <w:rFonts w:hint="eastAsia" w:ascii="仿宋_GB2312" w:hAnsi="仿宋_GB2312" w:eastAsia="仿宋_GB2312" w:cs="仿宋_GB2312"/>
          <w:i w:val="0"/>
          <w:color w:val="auto"/>
          <w:spacing w:val="0"/>
          <w:sz w:val="32"/>
          <w:szCs w:val="32"/>
          <w:shd w:val="clear" w:fill="FFFFFF"/>
          <w:lang w:eastAsia="zh-CN"/>
        </w:rPr>
        <w:t>本机关</w:t>
      </w:r>
      <w:r>
        <w:rPr>
          <w:rFonts w:hint="eastAsia" w:ascii="仿宋_GB2312" w:hAnsi="仿宋_GB2312" w:eastAsia="仿宋_GB2312" w:cs="仿宋_GB2312"/>
          <w:i w:val="0"/>
          <w:color w:val="auto"/>
          <w:spacing w:val="0"/>
          <w:sz w:val="32"/>
          <w:szCs w:val="32"/>
          <w:shd w:val="clear" w:fill="FFFFFF"/>
        </w:rPr>
        <w:t>作出具体行政行为之前，公开可能影响国家利益和社会公共利益的；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（五）法律、法规规定禁止公开的其他情形。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第八条</w:t>
      </w:r>
      <w:r>
        <w:rPr>
          <w:rFonts w:hint="eastAsia" w:ascii="仿宋_GB2312" w:hAnsi="仿宋_GB2312" w:eastAsia="仿宋_GB2312" w:cs="仿宋_GB2312"/>
          <w:i w:val="0"/>
          <w:color w:val="auto"/>
          <w:spacing w:val="0"/>
          <w:sz w:val="32"/>
          <w:szCs w:val="32"/>
          <w:shd w:val="clear" w:fill="FFFFFF"/>
        </w:rPr>
        <w:t>  涉及商业秘密或个人隐私的政府信息，有下列情形之一的，可以公开：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（一）权利人和相关当事人同意公开的；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（二）不公开可能对公共利益造成重大影响的。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第九条</w:t>
      </w:r>
      <w:r>
        <w:rPr>
          <w:rFonts w:hint="eastAsia" w:ascii="仿宋_GB2312" w:hAnsi="仿宋_GB2312" w:eastAsia="仿宋_GB2312" w:cs="仿宋_GB2312"/>
          <w:i w:val="0"/>
          <w:color w:val="auto"/>
          <w:spacing w:val="0"/>
          <w:sz w:val="32"/>
          <w:szCs w:val="32"/>
          <w:shd w:val="clear" w:fill="FFFFFF"/>
        </w:rPr>
        <w:t>  对主要内容需要公众广泛知晓或参与，但其中部分内容涉及国家秘密的政府信息，</w:t>
      </w:r>
      <w:r>
        <w:rPr>
          <w:rFonts w:hint="eastAsia" w:ascii="仿宋_GB2312" w:hAnsi="仿宋_GB2312" w:eastAsia="仿宋_GB2312" w:cs="仿宋_GB2312"/>
          <w:i w:val="0"/>
          <w:color w:val="auto"/>
          <w:spacing w:val="0"/>
          <w:sz w:val="32"/>
          <w:szCs w:val="32"/>
          <w:shd w:val="clear" w:fill="FFFFFF"/>
          <w:lang w:eastAsia="zh-CN"/>
        </w:rPr>
        <w:t>本机关具体承办科室</w:t>
      </w:r>
      <w:r>
        <w:rPr>
          <w:rFonts w:hint="eastAsia" w:ascii="仿宋_GB2312" w:hAnsi="仿宋_GB2312" w:eastAsia="仿宋_GB2312" w:cs="仿宋_GB2312"/>
          <w:i w:val="0"/>
          <w:color w:val="auto"/>
          <w:spacing w:val="0"/>
          <w:sz w:val="32"/>
          <w:szCs w:val="32"/>
          <w:shd w:val="clear" w:fill="FFFFFF"/>
        </w:rPr>
        <w:t>应</w:t>
      </w:r>
      <w:r>
        <w:rPr>
          <w:rFonts w:hint="eastAsia" w:ascii="仿宋_GB2312" w:hAnsi="仿宋_GB2312" w:eastAsia="仿宋_GB2312" w:cs="仿宋_GB2312"/>
          <w:i w:val="0"/>
          <w:color w:val="auto"/>
          <w:spacing w:val="0"/>
          <w:sz w:val="32"/>
          <w:szCs w:val="32"/>
          <w:shd w:val="clear" w:fill="FFFFFF"/>
          <w:lang w:eastAsia="zh-CN"/>
        </w:rPr>
        <w:t>严格履行</w:t>
      </w:r>
      <w:r>
        <w:rPr>
          <w:rFonts w:hint="eastAsia" w:ascii="仿宋_GB2312" w:hAnsi="仿宋_GB2312" w:eastAsia="仿宋_GB2312" w:cs="仿宋_GB2312"/>
          <w:i w:val="0"/>
          <w:color w:val="auto"/>
          <w:spacing w:val="0"/>
          <w:sz w:val="32"/>
          <w:szCs w:val="32"/>
          <w:shd w:val="clear" w:fill="FFFFFF"/>
        </w:rPr>
        <w:t>法定程序</w:t>
      </w:r>
      <w:r>
        <w:rPr>
          <w:rFonts w:hint="eastAsia" w:ascii="仿宋_GB2312" w:hAnsi="仿宋_GB2312" w:eastAsia="仿宋_GB2312" w:cs="仿宋_GB2312"/>
          <w:i w:val="0"/>
          <w:color w:val="auto"/>
          <w:spacing w:val="0"/>
          <w:sz w:val="32"/>
          <w:szCs w:val="32"/>
          <w:shd w:val="clear" w:fill="FFFFFF"/>
          <w:lang w:eastAsia="zh-CN"/>
        </w:rPr>
        <w:t>，</w:t>
      </w:r>
      <w:r>
        <w:rPr>
          <w:rFonts w:hint="eastAsia" w:ascii="仿宋_GB2312" w:hAnsi="仿宋_GB2312" w:eastAsia="仿宋_GB2312" w:cs="仿宋_GB2312"/>
          <w:i w:val="0"/>
          <w:color w:val="auto"/>
          <w:spacing w:val="0"/>
          <w:sz w:val="32"/>
          <w:szCs w:val="32"/>
          <w:shd w:val="clear" w:fill="FFFFFF"/>
        </w:rPr>
        <w:t>删除涉密内容后，予以公开。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第十条</w:t>
      </w:r>
      <w:r>
        <w:rPr>
          <w:rFonts w:hint="eastAsia" w:ascii="仿宋_GB2312" w:hAnsi="仿宋_GB2312" w:eastAsia="仿宋_GB2312" w:cs="仿宋_GB2312"/>
          <w:i w:val="0"/>
          <w:color w:val="auto"/>
          <w:spacing w:val="0"/>
          <w:sz w:val="32"/>
          <w:szCs w:val="32"/>
          <w:shd w:val="clear" w:fill="FFFFFF"/>
        </w:rPr>
        <w:t> 本机关政府信息主动公开的程序如下：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（一）</w:t>
      </w:r>
      <w:r>
        <w:rPr>
          <w:rFonts w:hint="eastAsia" w:ascii="仿宋_GB2312" w:hAnsi="仿宋_GB2312" w:eastAsia="仿宋_GB2312" w:cs="仿宋_GB2312"/>
          <w:i w:val="0"/>
          <w:color w:val="auto"/>
          <w:spacing w:val="0"/>
          <w:sz w:val="32"/>
          <w:szCs w:val="32"/>
          <w:shd w:val="clear" w:fill="FFFFFF"/>
          <w:lang w:eastAsia="zh-CN"/>
        </w:rPr>
        <w:t>局政务公开</w:t>
      </w:r>
      <w:r>
        <w:rPr>
          <w:rFonts w:hint="eastAsia" w:ascii="仿宋_GB2312" w:hAnsi="仿宋_GB2312" w:eastAsia="仿宋_GB2312" w:cs="仿宋_GB2312"/>
          <w:i w:val="0"/>
          <w:color w:val="auto"/>
          <w:spacing w:val="0"/>
          <w:sz w:val="32"/>
          <w:szCs w:val="32"/>
          <w:shd w:val="clear" w:fill="FFFFFF"/>
        </w:rPr>
        <w:t>领导小组</w:t>
      </w:r>
      <w:r>
        <w:rPr>
          <w:rFonts w:hint="eastAsia" w:ascii="仿宋_GB2312" w:hAnsi="仿宋_GB2312" w:eastAsia="仿宋_GB2312" w:cs="仿宋_GB2312"/>
          <w:i w:val="0"/>
          <w:color w:val="auto"/>
          <w:spacing w:val="0"/>
          <w:sz w:val="32"/>
          <w:szCs w:val="32"/>
          <w:shd w:val="clear" w:fill="FFFFFF"/>
          <w:lang w:eastAsia="zh-CN"/>
        </w:rPr>
        <w:t>办公室</w:t>
      </w:r>
      <w:r>
        <w:rPr>
          <w:rFonts w:hint="eastAsia" w:ascii="仿宋_GB2312" w:hAnsi="仿宋_GB2312" w:eastAsia="仿宋_GB2312" w:cs="仿宋_GB2312"/>
          <w:i w:val="0"/>
          <w:color w:val="auto"/>
          <w:spacing w:val="0"/>
          <w:sz w:val="32"/>
          <w:szCs w:val="32"/>
          <w:shd w:val="clear" w:fill="FFFFFF"/>
        </w:rPr>
        <w:t>负责及时收集、整理符合《条例》规定的拟公开的政府信息。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（二）按照《中华人民共和国保守国家秘密法》及</w:t>
      </w:r>
      <w:r>
        <w:rPr>
          <w:rFonts w:hint="eastAsia" w:ascii="仿宋_GB2312" w:hAnsi="仿宋_GB2312" w:eastAsia="仿宋_GB2312" w:cs="仿宋_GB2312"/>
          <w:i w:val="0"/>
          <w:color w:val="auto"/>
          <w:spacing w:val="0"/>
          <w:sz w:val="32"/>
          <w:szCs w:val="32"/>
          <w:shd w:val="clear" w:fill="FFFFFF"/>
          <w:lang w:eastAsia="zh-CN"/>
        </w:rPr>
        <w:t>《条例》</w:t>
      </w:r>
      <w:r>
        <w:rPr>
          <w:rFonts w:hint="eastAsia" w:ascii="仿宋_GB2312" w:hAnsi="仿宋_GB2312" w:eastAsia="仿宋_GB2312" w:cs="仿宋_GB2312"/>
          <w:i w:val="0"/>
          <w:color w:val="auto"/>
          <w:spacing w:val="0"/>
          <w:sz w:val="32"/>
          <w:szCs w:val="32"/>
          <w:shd w:val="clear" w:fill="FFFFFF"/>
        </w:rPr>
        <w:t>等有关</w:t>
      </w:r>
      <w:r>
        <w:rPr>
          <w:rFonts w:hint="eastAsia" w:ascii="仿宋_GB2312" w:hAnsi="仿宋_GB2312" w:eastAsia="仿宋_GB2312" w:cs="仿宋_GB2312"/>
          <w:i w:val="0"/>
          <w:color w:val="auto"/>
          <w:spacing w:val="0"/>
          <w:sz w:val="32"/>
          <w:szCs w:val="32"/>
          <w:shd w:val="clear" w:fill="FFFFFF"/>
          <w:lang w:eastAsia="zh-CN"/>
        </w:rPr>
        <w:t>法律法规规定</w:t>
      </w:r>
      <w:r>
        <w:rPr>
          <w:rFonts w:hint="eastAsia" w:ascii="仿宋_GB2312" w:hAnsi="仿宋_GB2312" w:eastAsia="仿宋_GB2312" w:cs="仿宋_GB2312"/>
          <w:i w:val="0"/>
          <w:color w:val="auto"/>
          <w:spacing w:val="0"/>
          <w:sz w:val="32"/>
          <w:szCs w:val="32"/>
          <w:shd w:val="clear" w:fill="FFFFFF"/>
        </w:rPr>
        <w:t>，对拟公开的政府信息进行审查。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经审查确定可公开的政府信息，经分管领导签字加盖公章后予以公开。</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olor w:val="auto"/>
          <w:spacing w:val="0"/>
          <w:sz w:val="32"/>
          <w:szCs w:val="32"/>
          <w:shd w:val="clear" w:fill="FFFFFF"/>
        </w:rPr>
      </w:pPr>
      <w:r>
        <w:rPr>
          <w:rFonts w:hint="eastAsia" w:ascii="仿宋_GB2312" w:hAnsi="仿宋_GB2312" w:eastAsia="仿宋_GB2312" w:cs="仿宋_GB2312"/>
          <w:i w:val="0"/>
          <w:color w:val="auto"/>
          <w:spacing w:val="0"/>
          <w:sz w:val="32"/>
          <w:szCs w:val="32"/>
          <w:shd w:val="clear" w:fill="FFFFFF"/>
        </w:rPr>
        <w:t>不予公开的政府信息进行整理后要报送市政务公开领导小组办公室备案并书面说明不予公开的理由。</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lang w:eastAsia="zh-CN"/>
        </w:rPr>
        <w:t>本机关</w:t>
      </w:r>
      <w:r>
        <w:rPr>
          <w:rFonts w:hint="eastAsia" w:ascii="仿宋_GB2312" w:hAnsi="仿宋_GB2312" w:eastAsia="仿宋_GB2312" w:cs="仿宋_GB2312"/>
          <w:i w:val="0"/>
          <w:color w:val="auto"/>
          <w:spacing w:val="0"/>
          <w:sz w:val="32"/>
          <w:szCs w:val="32"/>
          <w:shd w:val="clear" w:fill="FFFFFF"/>
        </w:rPr>
        <w:t>对政府信息不能确定是否可以公开时，应当按照法律、法规和国家有关规定报有关主管部门或者同级保密工作部门确定。</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本机关应当按照《条例》要求和予以公开的政府信息编制《政府信息公开指南》和《政府信息公开目录》，并在</w:t>
      </w:r>
      <w:r>
        <w:rPr>
          <w:rFonts w:hint="eastAsia" w:ascii="仿宋_GB2312" w:hAnsi="仿宋_GB2312" w:eastAsia="仿宋_GB2312" w:cs="仿宋_GB2312"/>
          <w:i w:val="0"/>
          <w:color w:val="auto"/>
          <w:spacing w:val="0"/>
          <w:sz w:val="32"/>
          <w:szCs w:val="32"/>
          <w:shd w:val="clear" w:fill="FFFFFF"/>
          <w:lang w:eastAsia="zh-CN"/>
        </w:rPr>
        <w:t>局机关</w:t>
      </w:r>
      <w:r>
        <w:rPr>
          <w:rFonts w:hint="eastAsia" w:ascii="仿宋_GB2312" w:hAnsi="仿宋_GB2312" w:eastAsia="仿宋_GB2312" w:cs="仿宋_GB2312"/>
          <w:i w:val="0"/>
          <w:color w:val="auto"/>
          <w:spacing w:val="0"/>
          <w:sz w:val="32"/>
          <w:szCs w:val="32"/>
          <w:shd w:val="clear" w:fill="FFFFFF"/>
        </w:rPr>
        <w:t>门户网站及时公布和更新。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政府信息公开指南，包括政府信息的分类、编排体系、获取方式，政府信息公开工作机构的名称、办公地址、办公时间、联系电话、传真号码、互联网联系方式等内容。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政府信息公开目录，包括政府信息的索引、名称、内容概述、生成日期</w:t>
      </w:r>
      <w:r>
        <w:rPr>
          <w:rFonts w:hint="eastAsia" w:ascii="仿宋_GB2312" w:hAnsi="仿宋_GB2312" w:eastAsia="仿宋_GB2312" w:cs="仿宋_GB2312"/>
          <w:i w:val="0"/>
          <w:color w:val="auto"/>
          <w:spacing w:val="0"/>
          <w:sz w:val="32"/>
          <w:szCs w:val="32"/>
          <w:shd w:val="clear" w:fill="FFFFFF"/>
          <w:lang w:eastAsia="zh-CN"/>
        </w:rPr>
        <w:t>、有效期</w:t>
      </w:r>
      <w:r>
        <w:rPr>
          <w:rFonts w:hint="eastAsia" w:ascii="仿宋_GB2312" w:hAnsi="仿宋_GB2312" w:eastAsia="仿宋_GB2312" w:cs="仿宋_GB2312"/>
          <w:i w:val="0"/>
          <w:color w:val="auto"/>
          <w:spacing w:val="0"/>
          <w:sz w:val="32"/>
          <w:szCs w:val="32"/>
          <w:shd w:val="clear" w:fill="FFFFFF"/>
        </w:rPr>
        <w:t>等内容。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第十一条</w:t>
      </w:r>
      <w:r>
        <w:rPr>
          <w:rFonts w:hint="eastAsia" w:ascii="仿宋_GB2312" w:hAnsi="仿宋_GB2312" w:eastAsia="仿宋_GB2312" w:cs="仿宋_GB2312"/>
          <w:i w:val="0"/>
          <w:color w:val="auto"/>
          <w:spacing w:val="0"/>
          <w:sz w:val="32"/>
          <w:szCs w:val="32"/>
          <w:shd w:val="clear" w:fill="FFFFFF"/>
        </w:rPr>
        <w:t> 属于主动公开范围的政府信息，本机关应当自该政府信息形成或变更之日起</w:t>
      </w:r>
      <w:r>
        <w:rPr>
          <w:rFonts w:hint="eastAsia" w:ascii="Times New Roman" w:hAnsi="Times New Roman" w:eastAsia="仿宋_GB2312" w:cs="仿宋_GB2312"/>
          <w:i w:val="0"/>
          <w:color w:val="auto"/>
          <w:spacing w:val="0"/>
          <w:sz w:val="32"/>
          <w:szCs w:val="32"/>
          <w:shd w:val="clear" w:fill="FFFFFF"/>
        </w:rPr>
        <w:t>20</w:t>
      </w:r>
      <w:r>
        <w:rPr>
          <w:rFonts w:hint="eastAsia" w:ascii="仿宋_GB2312" w:hAnsi="仿宋_GB2312" w:eastAsia="仿宋_GB2312" w:cs="仿宋_GB2312"/>
          <w:i w:val="0"/>
          <w:color w:val="auto"/>
          <w:spacing w:val="0"/>
          <w:sz w:val="32"/>
          <w:szCs w:val="32"/>
          <w:shd w:val="clear" w:fill="FFFFFF"/>
        </w:rPr>
        <w:t>个工作日内通过</w:t>
      </w:r>
      <w:r>
        <w:rPr>
          <w:rFonts w:hint="eastAsia" w:ascii="仿宋_GB2312" w:hAnsi="仿宋_GB2312" w:eastAsia="仿宋_GB2312" w:cs="仿宋_GB2312"/>
          <w:i w:val="0"/>
          <w:color w:val="auto"/>
          <w:spacing w:val="0"/>
          <w:sz w:val="32"/>
          <w:szCs w:val="32"/>
          <w:shd w:val="clear" w:fill="FFFFFF"/>
          <w:lang w:eastAsia="zh-CN"/>
        </w:rPr>
        <w:t>门户</w:t>
      </w:r>
      <w:r>
        <w:rPr>
          <w:rFonts w:hint="eastAsia" w:ascii="仿宋_GB2312" w:hAnsi="仿宋_GB2312" w:eastAsia="仿宋_GB2312" w:cs="仿宋_GB2312"/>
          <w:i w:val="0"/>
          <w:color w:val="auto"/>
          <w:spacing w:val="0"/>
          <w:sz w:val="32"/>
          <w:szCs w:val="32"/>
          <w:shd w:val="clear" w:fill="FFFFFF"/>
        </w:rPr>
        <w:t>网站、新闻发布会、政务公开栏、报刊、广播、电视及政府信息公开查阅</w:t>
      </w:r>
      <w:r>
        <w:rPr>
          <w:rFonts w:hint="eastAsia" w:ascii="仿宋_GB2312" w:hAnsi="仿宋_GB2312" w:eastAsia="仿宋_GB2312" w:cs="仿宋_GB2312"/>
          <w:i w:val="0"/>
          <w:color w:val="auto"/>
          <w:spacing w:val="0"/>
          <w:sz w:val="32"/>
          <w:szCs w:val="32"/>
          <w:shd w:val="clear" w:fill="FFFFFF"/>
          <w:lang w:eastAsia="zh-CN"/>
        </w:rPr>
        <w:t>场所等</w:t>
      </w:r>
      <w:r>
        <w:rPr>
          <w:rFonts w:hint="eastAsia" w:ascii="仿宋_GB2312" w:hAnsi="仿宋_GB2312" w:eastAsia="仿宋_GB2312" w:cs="仿宋_GB2312"/>
          <w:i w:val="0"/>
          <w:color w:val="auto"/>
          <w:spacing w:val="0"/>
          <w:sz w:val="32"/>
          <w:szCs w:val="32"/>
          <w:shd w:val="clear" w:fill="FFFFFF"/>
        </w:rPr>
        <w:t>予以公开，以便公民、法人和其他社会组织查询。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i w:val="0"/>
          <w:color w:val="auto"/>
          <w:spacing w:val="0"/>
          <w:sz w:val="32"/>
          <w:szCs w:val="32"/>
          <w:shd w:val="clear" w:fill="FFFFFF"/>
          <w:lang w:eastAsia="zh-CN"/>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第十二条</w:t>
      </w:r>
      <w:r>
        <w:rPr>
          <w:rFonts w:hint="eastAsia" w:ascii="仿宋_GB2312" w:hAnsi="仿宋_GB2312" w:eastAsia="仿宋_GB2312" w:cs="仿宋_GB2312"/>
          <w:i w:val="0"/>
          <w:color w:val="auto"/>
          <w:spacing w:val="0"/>
          <w:sz w:val="32"/>
          <w:szCs w:val="32"/>
          <w:shd w:val="clear" w:fill="FFFFFF"/>
        </w:rPr>
        <w:t>  申请人认为</w:t>
      </w:r>
      <w:r>
        <w:rPr>
          <w:rFonts w:hint="eastAsia" w:ascii="仿宋_GB2312" w:hAnsi="仿宋_GB2312" w:eastAsia="仿宋_GB2312" w:cs="仿宋_GB2312"/>
          <w:i w:val="0"/>
          <w:color w:val="auto"/>
          <w:spacing w:val="0"/>
          <w:sz w:val="32"/>
          <w:szCs w:val="32"/>
          <w:shd w:val="clear" w:fill="FFFFFF"/>
          <w:lang w:eastAsia="zh-CN"/>
        </w:rPr>
        <w:t>向本机关申请公开的信息</w:t>
      </w:r>
      <w:r>
        <w:rPr>
          <w:rFonts w:hint="eastAsia" w:ascii="仿宋_GB2312" w:hAnsi="仿宋_GB2312" w:eastAsia="仿宋_GB2312" w:cs="仿宋_GB2312"/>
          <w:i w:val="0"/>
          <w:color w:val="auto"/>
          <w:spacing w:val="0"/>
          <w:sz w:val="32"/>
          <w:szCs w:val="32"/>
          <w:shd w:val="clear" w:fill="FFFFFF"/>
        </w:rPr>
        <w:t>涉及公众利益调整、需要公众广泛知晓或者需要公众参与决策的，可以</w:t>
      </w:r>
      <w:r>
        <w:rPr>
          <w:rFonts w:hint="eastAsia" w:ascii="仿宋_GB2312" w:hAnsi="仿宋_GB2312" w:eastAsia="仿宋_GB2312" w:cs="仿宋_GB2312"/>
          <w:i w:val="0"/>
          <w:color w:val="auto"/>
          <w:spacing w:val="0"/>
          <w:sz w:val="32"/>
          <w:szCs w:val="32"/>
          <w:shd w:val="clear" w:fill="FFFFFF"/>
          <w:lang w:eastAsia="zh-CN"/>
        </w:rPr>
        <w:t>向本机关建议</w:t>
      </w:r>
      <w:r>
        <w:rPr>
          <w:rFonts w:hint="eastAsia" w:ascii="仿宋_GB2312" w:hAnsi="仿宋_GB2312" w:eastAsia="仿宋_GB2312" w:cs="仿宋_GB2312"/>
          <w:i w:val="0"/>
          <w:color w:val="auto"/>
          <w:spacing w:val="0"/>
          <w:sz w:val="32"/>
          <w:szCs w:val="32"/>
          <w:shd w:val="clear" w:fill="FFFFFF"/>
        </w:rPr>
        <w:t>将该信息纳入主动公开的范围。</w:t>
      </w:r>
      <w:r>
        <w:rPr>
          <w:rFonts w:hint="eastAsia" w:ascii="仿宋_GB2312" w:hAnsi="仿宋_GB2312" w:eastAsia="仿宋_GB2312" w:cs="仿宋_GB2312"/>
          <w:i w:val="0"/>
          <w:color w:val="auto"/>
          <w:spacing w:val="0"/>
          <w:sz w:val="32"/>
          <w:szCs w:val="32"/>
          <w:shd w:val="clear" w:fill="FFFFFF"/>
          <w:lang w:eastAsia="zh-CN"/>
        </w:rPr>
        <w:t>本机关经审核认为属于主动公开范围的，应当及时主动公开。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第十三条</w:t>
      </w:r>
      <w:r>
        <w:rPr>
          <w:rFonts w:hint="eastAsia" w:ascii="仿宋_GB2312" w:hAnsi="仿宋_GB2312" w:eastAsia="仿宋_GB2312" w:cs="仿宋_GB2312"/>
          <w:i w:val="0"/>
          <w:color w:val="auto"/>
          <w:spacing w:val="0"/>
          <w:sz w:val="32"/>
          <w:szCs w:val="32"/>
          <w:shd w:val="clear" w:fill="FFFFFF"/>
          <w:lang w:val="en-US" w:eastAsia="zh-CN"/>
        </w:rPr>
        <w:t xml:space="preserve"> </w:t>
      </w:r>
      <w:r>
        <w:rPr>
          <w:rFonts w:hint="eastAsia" w:ascii="仿宋_GB2312" w:hAnsi="仿宋_GB2312" w:eastAsia="仿宋_GB2312" w:cs="仿宋_GB2312"/>
          <w:i w:val="0"/>
          <w:color w:val="auto"/>
          <w:spacing w:val="0"/>
          <w:sz w:val="32"/>
          <w:szCs w:val="32"/>
          <w:shd w:val="clear" w:fill="FFFFFF"/>
        </w:rPr>
        <w:t>法律、法规对政府信息</w:t>
      </w:r>
      <w:r>
        <w:rPr>
          <w:rFonts w:hint="eastAsia" w:ascii="仿宋_GB2312" w:hAnsi="仿宋_GB2312" w:eastAsia="仿宋_GB2312" w:cs="仿宋_GB2312"/>
          <w:i w:val="0"/>
          <w:color w:val="auto"/>
          <w:spacing w:val="0"/>
          <w:sz w:val="32"/>
          <w:szCs w:val="32"/>
          <w:shd w:val="clear" w:fill="FFFFFF"/>
          <w:lang w:eastAsia="zh-CN"/>
        </w:rPr>
        <w:t>主动</w:t>
      </w:r>
      <w:r>
        <w:rPr>
          <w:rFonts w:hint="eastAsia" w:ascii="仿宋_GB2312" w:hAnsi="仿宋_GB2312" w:eastAsia="仿宋_GB2312" w:cs="仿宋_GB2312"/>
          <w:i w:val="0"/>
          <w:color w:val="auto"/>
          <w:spacing w:val="0"/>
          <w:sz w:val="32"/>
          <w:szCs w:val="32"/>
          <w:shd w:val="clear" w:fill="FFFFFF"/>
        </w:rPr>
        <w:t>公开的内容、形式、期限另有规定的，从其规定。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十四</w:t>
      </w: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olor w:val="auto"/>
          <w:spacing w:val="0"/>
          <w:sz w:val="32"/>
          <w:szCs w:val="32"/>
          <w:shd w:val="clear" w:fill="FFFFFF"/>
        </w:rPr>
        <w:t>  公民、法人或者其他组织发现</w:t>
      </w:r>
      <w:r>
        <w:rPr>
          <w:rFonts w:hint="eastAsia" w:ascii="仿宋_GB2312" w:hAnsi="仿宋_GB2312" w:eastAsia="仿宋_GB2312" w:cs="仿宋_GB2312"/>
          <w:i w:val="0"/>
          <w:color w:val="auto"/>
          <w:spacing w:val="0"/>
          <w:sz w:val="32"/>
          <w:szCs w:val="32"/>
          <w:shd w:val="clear" w:fill="FFFFFF"/>
          <w:lang w:eastAsia="zh-CN"/>
        </w:rPr>
        <w:t>本机关</w:t>
      </w:r>
      <w:r>
        <w:rPr>
          <w:rFonts w:hint="eastAsia" w:ascii="仿宋_GB2312" w:hAnsi="仿宋_GB2312" w:eastAsia="仿宋_GB2312" w:cs="仿宋_GB2312"/>
          <w:i w:val="0"/>
          <w:color w:val="auto"/>
          <w:spacing w:val="0"/>
          <w:sz w:val="32"/>
          <w:szCs w:val="32"/>
          <w:shd w:val="clear" w:fill="FFFFFF"/>
        </w:rPr>
        <w:t>公开的政府信息有错误或者不准确的，有权向本机关提出。本机关应及时核实，确有错误或者不准确的，应予以更正。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i w:val="0"/>
          <w:color w:val="auto"/>
          <w:spacing w:val="0"/>
          <w:sz w:val="32"/>
          <w:szCs w:val="32"/>
          <w:shd w:val="clear" w:fill="FFFFFF"/>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十五</w:t>
      </w: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olor w:val="auto"/>
          <w:spacing w:val="0"/>
          <w:sz w:val="32"/>
          <w:szCs w:val="32"/>
          <w:shd w:val="clear" w:fill="FFFFFF"/>
        </w:rPr>
        <w:t>  公民、法人或者其他组织认为</w:t>
      </w:r>
      <w:r>
        <w:rPr>
          <w:rFonts w:hint="eastAsia" w:ascii="仿宋_GB2312" w:hAnsi="仿宋_GB2312" w:eastAsia="仿宋_GB2312" w:cs="仿宋_GB2312"/>
          <w:i w:val="0"/>
          <w:color w:val="auto"/>
          <w:spacing w:val="0"/>
          <w:sz w:val="32"/>
          <w:szCs w:val="32"/>
          <w:shd w:val="clear" w:fill="FFFFFF"/>
          <w:lang w:eastAsia="zh-CN"/>
        </w:rPr>
        <w:t>本机关</w:t>
      </w:r>
      <w:r>
        <w:rPr>
          <w:rFonts w:hint="eastAsia" w:ascii="仿宋_GB2312" w:hAnsi="仿宋_GB2312" w:eastAsia="仿宋_GB2312" w:cs="仿宋_GB2312"/>
          <w:i w:val="0"/>
          <w:color w:val="auto"/>
          <w:spacing w:val="0"/>
          <w:sz w:val="32"/>
          <w:szCs w:val="32"/>
          <w:shd w:val="clear" w:fill="FFFFFF"/>
        </w:rPr>
        <w:t>在政府信息公开工作中的具体行政行为侵犯其合法权益的，可以依法申请行政复议或者提起行政诉讼。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color w:val="auto"/>
          <w:spacing w:val="0"/>
          <w:sz w:val="32"/>
          <w:szCs w:val="32"/>
          <w:shd w:val="clear" w:fill="FFFFFF"/>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十六</w:t>
      </w: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olor w:val="auto"/>
          <w:spacing w:val="0"/>
          <w:sz w:val="32"/>
          <w:szCs w:val="32"/>
          <w:shd w:val="clear" w:fill="FFFFFF"/>
        </w:rPr>
        <w:t> 本机关应按照要求，明确机构，指定人员，落实责任，把政府信息公开各项工作任务落到实处。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i w:val="0"/>
          <w:color w:val="000000" w:themeColor="text1"/>
          <w:sz w:val="32"/>
          <w:szCs w:val="32"/>
          <w:lang w:eastAsia="zh-CN"/>
          <w14:textFill>
            <w14:solidFill>
              <w14:schemeClr w14:val="tx1"/>
            </w14:solidFill>
          </w14:textFill>
        </w:rPr>
        <w:t>第十七条</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本规定由鄂尔多斯市行政审批和政务服务局政务公开领导小组办公室负责解释。</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i w:val="0"/>
          <w:color w:val="000000" w:themeColor="text1"/>
          <w:sz w:val="32"/>
          <w:szCs w:val="32"/>
          <w:lang w:eastAsia="zh-CN"/>
          <w14:textFill>
            <w14:solidFill>
              <w14:schemeClr w14:val="tx1"/>
            </w14:solidFill>
          </w14:textFill>
        </w:rPr>
        <w:t>第十八条</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本规定自发布之日起施行。</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鄂尔多斯市</w:t>
      </w:r>
      <w:r>
        <w:rPr>
          <w:rFonts w:hint="eastAsia" w:ascii="方正小标宋简体" w:hAnsi="方正小标宋简体" w:eastAsia="方正小标宋简体" w:cs="方正小标宋简体"/>
          <w:sz w:val="44"/>
          <w:szCs w:val="44"/>
        </w:rPr>
        <w:t>行政审批和政务服务局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政府信息</w:t>
      </w:r>
      <w:r>
        <w:rPr>
          <w:rFonts w:hint="eastAsia" w:ascii="方正小标宋简体" w:hAnsi="方正小标宋简体" w:eastAsia="方正小标宋简体" w:cs="方正小标宋简体"/>
          <w:sz w:val="44"/>
          <w:szCs w:val="44"/>
        </w:rPr>
        <w:t>依申请公开</w:t>
      </w:r>
      <w:r>
        <w:rPr>
          <w:rFonts w:hint="eastAsia" w:ascii="方正小标宋简体" w:hAnsi="方正小标宋简体" w:eastAsia="方正小标宋简体" w:cs="方正小标宋简体"/>
          <w:sz w:val="44"/>
          <w:szCs w:val="44"/>
          <w:lang w:eastAsia="zh-CN"/>
        </w:rPr>
        <w:t>规定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firstLine="640" w:firstLineChars="200"/>
        <w:textAlignment w:val="auto"/>
        <w:rPr>
          <w:rFonts w:hint="eastAsia" w:ascii="仿宋_GB2312" w:hAnsi="仿宋_GB2312" w:eastAsia="仿宋_GB2312" w:cs="仿宋_GB2312"/>
          <w:i w:val="0"/>
          <w:color w:val="auto"/>
          <w:spacing w:val="0"/>
          <w:sz w:val="32"/>
          <w:szCs w:val="32"/>
          <w:shd w:val="clear" w:fill="FFFFFF"/>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第一条</w:t>
      </w:r>
      <w:r>
        <w:rPr>
          <w:rFonts w:hint="eastAsia" w:ascii="仿宋_GB2312" w:hAnsi="仿宋_GB2312" w:eastAsia="仿宋_GB2312" w:cs="仿宋_GB2312"/>
          <w:i w:val="0"/>
          <w:color w:val="auto"/>
          <w:spacing w:val="0"/>
          <w:sz w:val="32"/>
          <w:szCs w:val="32"/>
          <w:shd w:val="clear" w:fill="FFFFFF"/>
          <w:lang w:val="en-US" w:eastAsia="zh-CN"/>
        </w:rPr>
        <w:t xml:space="preserve"> </w:t>
      </w:r>
      <w:r>
        <w:rPr>
          <w:rFonts w:hint="eastAsia" w:ascii="仿宋_GB2312" w:hAnsi="仿宋_GB2312" w:eastAsia="仿宋_GB2312" w:cs="仿宋_GB2312"/>
          <w:i w:val="0"/>
          <w:color w:val="auto"/>
          <w:spacing w:val="0"/>
          <w:sz w:val="32"/>
          <w:szCs w:val="32"/>
          <w:shd w:val="clear" w:fill="FFFFFF"/>
        </w:rPr>
        <w:t>为了保障公民、法人和其他组织依法获取政府信息，提高政府工作的透明度，建设法治政府，充分发挥政府信息对人民群众生产、生活和经济社会活动的服务作用，根据《中华人民共和国政府信息公开条例》（以下简称《条例》）</w:t>
      </w:r>
      <w:r>
        <w:rPr>
          <w:rFonts w:hint="eastAsia" w:ascii="仿宋_GB2312" w:hAnsi="仿宋_GB2312" w:eastAsia="仿宋_GB2312" w:cs="仿宋_GB2312"/>
          <w:i w:val="0"/>
          <w:color w:val="auto"/>
          <w:spacing w:val="0"/>
          <w:sz w:val="32"/>
          <w:szCs w:val="32"/>
          <w:shd w:val="clear" w:fill="FFFFFF"/>
          <w:lang w:eastAsia="zh-CN"/>
        </w:rPr>
        <w:t>有关规定和《</w:t>
      </w:r>
      <w:r>
        <w:rPr>
          <w:rFonts w:hint="eastAsia" w:ascii="仿宋_GB2312" w:hAnsi="仿宋_GB2312" w:eastAsia="仿宋_GB2312" w:cs="仿宋_GB2312"/>
          <w:i w:val="0"/>
          <w:color w:val="auto"/>
          <w:spacing w:val="0"/>
          <w:sz w:val="32"/>
          <w:szCs w:val="32"/>
          <w:shd w:val="clear" w:fill="FFFFFF"/>
          <w:lang w:val="en-US" w:eastAsia="zh-CN"/>
        </w:rPr>
        <w:t>政府信息依申请公开工作规范</w:t>
      </w:r>
      <w:r>
        <w:rPr>
          <w:rFonts w:hint="eastAsia" w:ascii="仿宋_GB2312" w:hAnsi="仿宋_GB2312" w:eastAsia="仿宋_GB2312" w:cs="仿宋_GB2312"/>
          <w:i w:val="0"/>
          <w:color w:val="auto"/>
          <w:spacing w:val="0"/>
          <w:sz w:val="32"/>
          <w:szCs w:val="32"/>
          <w:shd w:val="clear" w:fill="FFFFFF"/>
          <w:lang w:eastAsia="zh-CN"/>
        </w:rPr>
        <w:t>》（内蒙古自治区地方标准</w:t>
      </w:r>
      <w:r>
        <w:rPr>
          <w:rFonts w:hint="eastAsia" w:ascii="仿宋_GB2312" w:hAnsi="仿宋_GB2312" w:eastAsia="仿宋_GB2312" w:cs="仿宋_GB2312"/>
          <w:i w:val="0"/>
          <w:color w:val="auto"/>
          <w:spacing w:val="0"/>
          <w:sz w:val="32"/>
          <w:szCs w:val="32"/>
          <w:shd w:val="clear" w:fill="FFFFFF"/>
          <w:lang w:val="en-US" w:eastAsia="zh-CN"/>
        </w:rPr>
        <w:t>DB</w:t>
      </w:r>
      <w:r>
        <w:rPr>
          <w:rFonts w:hint="eastAsia" w:ascii="Times New Roman" w:hAnsi="Times New Roman" w:eastAsia="仿宋_GB2312" w:cs="仿宋_GB2312"/>
          <w:i w:val="0"/>
          <w:color w:val="auto"/>
          <w:spacing w:val="0"/>
          <w:sz w:val="32"/>
          <w:szCs w:val="32"/>
          <w:shd w:val="clear" w:fill="FFFFFF"/>
          <w:lang w:val="en-US" w:eastAsia="zh-CN"/>
        </w:rPr>
        <w:t>15</w:t>
      </w:r>
      <w:r>
        <w:rPr>
          <w:rFonts w:hint="eastAsia" w:ascii="仿宋_GB2312" w:hAnsi="仿宋_GB2312" w:eastAsia="仿宋_GB2312" w:cs="仿宋_GB2312"/>
          <w:i w:val="0"/>
          <w:color w:val="auto"/>
          <w:spacing w:val="0"/>
          <w:sz w:val="32"/>
          <w:szCs w:val="32"/>
          <w:shd w:val="clear" w:fill="FFFFFF"/>
          <w:lang w:val="en-US" w:eastAsia="zh-CN"/>
        </w:rPr>
        <w:t xml:space="preserve">/T </w:t>
      </w:r>
      <w:r>
        <w:rPr>
          <w:rFonts w:hint="eastAsia" w:ascii="Times New Roman" w:hAnsi="Times New Roman" w:eastAsia="仿宋_GB2312" w:cs="仿宋_GB2312"/>
          <w:i w:val="0"/>
          <w:color w:val="auto"/>
          <w:spacing w:val="0"/>
          <w:sz w:val="32"/>
          <w:szCs w:val="32"/>
          <w:shd w:val="clear" w:fill="FFFFFF"/>
          <w:lang w:val="en-US" w:eastAsia="zh-CN"/>
        </w:rPr>
        <w:t>2090</w:t>
      </w:r>
      <w:r>
        <w:rPr>
          <w:rFonts w:hint="eastAsia" w:ascii="仿宋_GB2312" w:hAnsi="仿宋_GB2312" w:eastAsia="仿宋_GB2312" w:cs="仿宋_GB2312"/>
          <w:i w:val="0"/>
          <w:color w:val="auto"/>
          <w:spacing w:val="0"/>
          <w:sz w:val="32"/>
          <w:szCs w:val="32"/>
          <w:shd w:val="clear" w:fill="FFFFFF"/>
          <w:lang w:val="en-US" w:eastAsia="zh-CN"/>
        </w:rPr>
        <w:t>-</w:t>
      </w:r>
      <w:r>
        <w:rPr>
          <w:rFonts w:hint="eastAsia" w:ascii="Times New Roman" w:hAnsi="Times New Roman" w:eastAsia="仿宋_GB2312" w:cs="仿宋_GB2312"/>
          <w:i w:val="0"/>
          <w:color w:val="auto"/>
          <w:spacing w:val="0"/>
          <w:sz w:val="32"/>
          <w:szCs w:val="32"/>
          <w:shd w:val="clear" w:fill="FFFFFF"/>
          <w:lang w:val="en-US" w:eastAsia="zh-CN"/>
        </w:rPr>
        <w:t>2021</w:t>
      </w:r>
      <w:r>
        <w:rPr>
          <w:rFonts w:hint="eastAsia" w:ascii="仿宋_GB2312" w:hAnsi="仿宋_GB2312" w:eastAsia="仿宋_GB2312" w:cs="仿宋_GB2312"/>
          <w:i w:val="0"/>
          <w:color w:val="auto"/>
          <w:spacing w:val="0"/>
          <w:sz w:val="32"/>
          <w:szCs w:val="32"/>
          <w:shd w:val="clear" w:fill="FFFFFF"/>
          <w:lang w:eastAsia="zh-CN"/>
        </w:rPr>
        <w:t>）</w:t>
      </w:r>
      <w:r>
        <w:rPr>
          <w:rFonts w:hint="eastAsia" w:ascii="仿宋_GB2312" w:hAnsi="仿宋_GB2312" w:eastAsia="仿宋_GB2312" w:cs="仿宋_GB2312"/>
          <w:i w:val="0"/>
          <w:color w:val="auto"/>
          <w:spacing w:val="0"/>
          <w:sz w:val="32"/>
          <w:szCs w:val="32"/>
          <w:shd w:val="clear" w:fill="FFFFFF"/>
        </w:rPr>
        <w:t>，结合</w:t>
      </w:r>
      <w:r>
        <w:rPr>
          <w:rFonts w:hint="eastAsia" w:ascii="仿宋_GB2312" w:hAnsi="仿宋_GB2312" w:eastAsia="仿宋_GB2312" w:cs="仿宋_GB2312"/>
          <w:i w:val="0"/>
          <w:color w:val="auto"/>
          <w:spacing w:val="0"/>
          <w:sz w:val="32"/>
          <w:szCs w:val="32"/>
          <w:shd w:val="clear" w:fill="FFFFFF"/>
          <w:lang w:eastAsia="zh-CN"/>
        </w:rPr>
        <w:t>本机关</w:t>
      </w:r>
      <w:r>
        <w:rPr>
          <w:rFonts w:hint="eastAsia" w:ascii="仿宋_GB2312" w:hAnsi="仿宋_GB2312" w:eastAsia="仿宋_GB2312" w:cs="仿宋_GB2312"/>
          <w:i w:val="0"/>
          <w:color w:val="auto"/>
          <w:spacing w:val="0"/>
          <w:sz w:val="32"/>
          <w:szCs w:val="32"/>
          <w:shd w:val="clear" w:fill="FFFFFF"/>
        </w:rPr>
        <w:t>实际，制定本</w:t>
      </w:r>
      <w:r>
        <w:rPr>
          <w:rFonts w:hint="eastAsia" w:ascii="仿宋_GB2312" w:hAnsi="仿宋_GB2312" w:eastAsia="仿宋_GB2312" w:cs="仿宋_GB2312"/>
          <w:i w:val="0"/>
          <w:color w:val="auto"/>
          <w:spacing w:val="0"/>
          <w:sz w:val="32"/>
          <w:szCs w:val="32"/>
          <w:shd w:val="clear" w:fill="FFFFFF"/>
          <w:lang w:eastAsia="zh-CN"/>
        </w:rPr>
        <w:t>规定</w:t>
      </w:r>
      <w:r>
        <w:rPr>
          <w:rFonts w:hint="eastAsia" w:ascii="仿宋_GB2312" w:hAnsi="仿宋_GB2312" w:eastAsia="仿宋_GB2312" w:cs="仿宋_GB2312"/>
          <w:i w:val="0"/>
          <w:color w:val="auto"/>
          <w:spacing w:val="0"/>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第二条</w:t>
      </w:r>
      <w:r>
        <w:rPr>
          <w:rFonts w:hint="eastAsia" w:ascii="仿宋_GB2312" w:hAnsi="仿宋_GB2312" w:eastAsia="仿宋_GB2312" w:cs="仿宋_GB2312"/>
          <w:i w:val="0"/>
          <w:color w:val="auto"/>
          <w:spacing w:val="0"/>
          <w:sz w:val="32"/>
          <w:szCs w:val="32"/>
          <w:shd w:val="clear" w:fill="FFFFFF"/>
        </w:rPr>
        <w:t> 除主动公开的政府信息外，公民、法人或者其他组织还可以向本机关申请获取所需的政府信息。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olor w:val="auto"/>
          <w:spacing w:val="0"/>
          <w:sz w:val="32"/>
          <w:szCs w:val="32"/>
          <w:shd w:val="clear" w:fill="FFFFFF"/>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第三条</w:t>
      </w:r>
      <w:r>
        <w:rPr>
          <w:rFonts w:hint="eastAsia" w:ascii="仿宋_GB2312" w:hAnsi="仿宋_GB2312" w:eastAsia="仿宋_GB2312" w:cs="仿宋_GB2312"/>
          <w:i w:val="0"/>
          <w:color w:val="auto"/>
          <w:spacing w:val="0"/>
          <w:sz w:val="32"/>
          <w:szCs w:val="32"/>
          <w:shd w:val="clear" w:fill="FFFFFF"/>
        </w:rPr>
        <w:t> 本机关应当建立健全政府信息公开申请登记、审核、办理、答复、归档</w:t>
      </w:r>
      <w:r>
        <w:rPr>
          <w:rFonts w:hint="eastAsia" w:ascii="仿宋_GB2312" w:hAnsi="仿宋_GB2312" w:eastAsia="仿宋_GB2312" w:cs="仿宋_GB2312"/>
          <w:i w:val="0"/>
          <w:color w:val="auto"/>
          <w:spacing w:val="0"/>
          <w:sz w:val="32"/>
          <w:szCs w:val="32"/>
          <w:shd w:val="clear" w:fill="FFFFFF"/>
          <w:lang w:eastAsia="zh-CN"/>
        </w:rPr>
        <w:t>等</w:t>
      </w:r>
      <w:r>
        <w:rPr>
          <w:rFonts w:hint="eastAsia" w:ascii="仿宋_GB2312" w:hAnsi="仿宋_GB2312" w:eastAsia="仿宋_GB2312" w:cs="仿宋_GB2312"/>
          <w:i w:val="0"/>
          <w:color w:val="auto"/>
          <w:spacing w:val="0"/>
          <w:sz w:val="32"/>
          <w:szCs w:val="32"/>
          <w:shd w:val="clear" w:fill="FFFFFF"/>
        </w:rPr>
        <w:t>工作制度，加强工作规范。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第四条</w:t>
      </w:r>
      <w:r>
        <w:rPr>
          <w:rFonts w:hint="eastAsia" w:ascii="仿宋_GB2312" w:hAnsi="仿宋_GB2312" w:eastAsia="仿宋_GB2312" w:cs="仿宋_GB2312"/>
          <w:i w:val="0"/>
          <w:color w:val="auto"/>
          <w:spacing w:val="0"/>
          <w:sz w:val="32"/>
          <w:szCs w:val="32"/>
          <w:shd w:val="clear" w:fill="FFFFFF"/>
          <w:lang w:val="en-US" w:eastAsia="zh-CN"/>
        </w:rPr>
        <w:t xml:space="preserve"> </w:t>
      </w:r>
      <w:r>
        <w:rPr>
          <w:rFonts w:hint="eastAsia" w:ascii="仿宋_GB2312" w:hAnsi="仿宋_GB2312" w:eastAsia="仿宋_GB2312" w:cs="仿宋_GB2312"/>
          <w:i w:val="0"/>
          <w:color w:val="auto"/>
          <w:spacing w:val="0"/>
          <w:sz w:val="32"/>
          <w:szCs w:val="32"/>
          <w:shd w:val="clear" w:fill="FFFFFF"/>
        </w:rPr>
        <w:t>公民</w:t>
      </w:r>
      <w:r>
        <w:rPr>
          <w:rFonts w:hint="eastAsia" w:ascii="仿宋_GB2312" w:hAnsi="仿宋_GB2312" w:eastAsia="仿宋_GB2312" w:cs="仿宋_GB2312"/>
          <w:i w:val="0"/>
          <w:color w:val="auto"/>
          <w:spacing w:val="0"/>
          <w:sz w:val="32"/>
          <w:szCs w:val="32"/>
          <w:shd w:val="clear" w:fill="FFFFFF"/>
          <w:lang w:val="en-US" w:eastAsia="zh-CN"/>
        </w:rPr>
        <w:t xml:space="preserve"> </w:t>
      </w:r>
      <w:r>
        <w:rPr>
          <w:rFonts w:hint="eastAsia" w:ascii="仿宋_GB2312" w:hAnsi="仿宋_GB2312" w:eastAsia="仿宋_GB2312" w:cs="仿宋_GB2312"/>
          <w:i w:val="0"/>
          <w:color w:val="auto"/>
          <w:spacing w:val="0"/>
          <w:sz w:val="32"/>
          <w:szCs w:val="32"/>
          <w:shd w:val="clear" w:fill="FFFFFF"/>
        </w:rPr>
        <w:t>、法人或其他组织向本机关依法提出申请获取相关政府信息时，需填写《</w:t>
      </w:r>
      <w:r>
        <w:rPr>
          <w:rFonts w:hint="eastAsia" w:ascii="仿宋_GB2312" w:hAnsi="仿宋_GB2312" w:eastAsia="仿宋_GB2312" w:cs="仿宋_GB2312"/>
          <w:i w:val="0"/>
          <w:color w:val="auto"/>
          <w:spacing w:val="0"/>
          <w:sz w:val="32"/>
          <w:szCs w:val="32"/>
          <w:shd w:val="clear" w:fill="FFFFFF"/>
          <w:lang w:eastAsia="zh-CN"/>
        </w:rPr>
        <w:t>鄂尔多斯市</w:t>
      </w:r>
      <w:r>
        <w:rPr>
          <w:rFonts w:hint="eastAsia" w:ascii="仿宋_GB2312" w:hAnsi="仿宋_GB2312" w:eastAsia="仿宋_GB2312" w:cs="仿宋_GB2312"/>
          <w:i w:val="0"/>
          <w:color w:val="auto"/>
          <w:spacing w:val="0"/>
          <w:sz w:val="32"/>
          <w:szCs w:val="32"/>
          <w:shd w:val="clear" w:fill="FFFFFF"/>
        </w:rPr>
        <w:t>行政审批和政务服务局政府信息公开申请表》（以下简称《申请表》</w:t>
      </w:r>
      <w:r>
        <w:rPr>
          <w:rFonts w:hint="eastAsia" w:ascii="仿宋_GB2312" w:hAnsi="仿宋_GB2312" w:eastAsia="仿宋_GB2312" w:cs="仿宋_GB2312"/>
          <w:i w:val="0"/>
          <w:color w:val="auto"/>
          <w:spacing w:val="0"/>
          <w:sz w:val="32"/>
          <w:szCs w:val="32"/>
          <w:shd w:val="clear" w:fill="FFFFFF"/>
          <w:lang w:eastAsia="zh-CN"/>
        </w:rPr>
        <w:t>，表格</w:t>
      </w:r>
      <w:r>
        <w:rPr>
          <w:rFonts w:hint="eastAsia" w:ascii="仿宋_GB2312" w:hAnsi="仿宋_GB2312" w:eastAsia="仿宋_GB2312" w:cs="仿宋_GB2312"/>
          <w:i w:val="0"/>
          <w:color w:val="auto"/>
          <w:spacing w:val="0"/>
          <w:sz w:val="32"/>
          <w:szCs w:val="32"/>
          <w:shd w:val="clear" w:fill="FFFFFF"/>
        </w:rPr>
        <w:t>复制有效</w:t>
      </w:r>
      <w:r>
        <w:rPr>
          <w:rFonts w:hint="eastAsia" w:ascii="仿宋_GB2312" w:hAnsi="仿宋_GB2312" w:eastAsia="仿宋_GB2312" w:cs="仿宋_GB2312"/>
          <w:i w:val="0"/>
          <w:color w:val="auto"/>
          <w:spacing w:val="0"/>
          <w:sz w:val="32"/>
          <w:szCs w:val="32"/>
          <w:shd w:val="clear" w:fill="FFFFFF"/>
          <w:lang w:eastAsia="zh-CN"/>
        </w:rPr>
        <w:t>，格式见附件</w:t>
      </w:r>
      <w:r>
        <w:rPr>
          <w:rFonts w:hint="eastAsia" w:ascii="Times New Roman" w:hAnsi="Times New Roman" w:eastAsia="仿宋_GB2312" w:cs="仿宋_GB2312"/>
          <w:i w:val="0"/>
          <w:color w:val="auto"/>
          <w:spacing w:val="0"/>
          <w:sz w:val="32"/>
          <w:szCs w:val="32"/>
          <w:shd w:val="clear" w:fill="FFFFFF"/>
          <w:lang w:val="en-US" w:eastAsia="zh-CN"/>
        </w:rPr>
        <w:t>1</w:t>
      </w:r>
      <w:r>
        <w:rPr>
          <w:rFonts w:hint="eastAsia" w:ascii="仿宋_GB2312" w:hAnsi="仿宋_GB2312" w:eastAsia="仿宋_GB2312" w:cs="仿宋_GB2312"/>
          <w:i w:val="0"/>
          <w:color w:val="auto"/>
          <w:spacing w:val="0"/>
          <w:sz w:val="32"/>
          <w:szCs w:val="32"/>
          <w:shd w:val="clear" w:fill="FFFFFF"/>
        </w:rPr>
        <w:t>），该表可在</w:t>
      </w:r>
      <w:r>
        <w:rPr>
          <w:rFonts w:hint="eastAsia" w:ascii="仿宋_GB2312" w:hAnsi="仿宋_GB2312" w:eastAsia="仿宋_GB2312" w:cs="仿宋_GB2312"/>
          <w:i w:val="0"/>
          <w:color w:val="auto"/>
          <w:spacing w:val="0"/>
          <w:sz w:val="32"/>
          <w:szCs w:val="32"/>
          <w:shd w:val="clear" w:fill="FFFFFF"/>
          <w:lang w:eastAsia="zh-CN"/>
        </w:rPr>
        <w:t>鄂尔多斯市行政审批和政务服务局门户</w:t>
      </w:r>
      <w:r>
        <w:rPr>
          <w:rFonts w:hint="eastAsia" w:ascii="仿宋_GB2312" w:hAnsi="仿宋_GB2312" w:eastAsia="仿宋_GB2312" w:cs="仿宋_GB2312"/>
          <w:i w:val="0"/>
          <w:color w:val="auto"/>
          <w:spacing w:val="0"/>
          <w:sz w:val="32"/>
          <w:szCs w:val="32"/>
          <w:shd w:val="clear" w:fill="FFFFFF"/>
        </w:rPr>
        <w:t>网站下载，也可</w:t>
      </w:r>
      <w:r>
        <w:rPr>
          <w:rFonts w:hint="eastAsia" w:ascii="仿宋_GB2312" w:hAnsi="仿宋_GB2312" w:eastAsia="仿宋_GB2312" w:cs="仿宋_GB2312"/>
          <w:i w:val="0"/>
          <w:color w:val="auto"/>
          <w:spacing w:val="0"/>
          <w:sz w:val="32"/>
          <w:szCs w:val="32"/>
          <w:shd w:val="clear" w:fill="FFFFFF"/>
          <w:lang w:eastAsia="zh-CN"/>
        </w:rPr>
        <w:t>到局机关政务公开科</w:t>
      </w:r>
      <w:r>
        <w:rPr>
          <w:rFonts w:hint="eastAsia" w:ascii="仿宋_GB2312" w:hAnsi="仿宋_GB2312" w:eastAsia="仿宋_GB2312" w:cs="仿宋_GB2312"/>
          <w:i w:val="0"/>
          <w:color w:val="auto"/>
          <w:spacing w:val="0"/>
          <w:sz w:val="32"/>
          <w:szCs w:val="32"/>
          <w:shd w:val="clear" w:fill="FFFFFF"/>
        </w:rPr>
        <w:t>领取。公民、法人和其他组织可以通过下述三种方式依法</w:t>
      </w:r>
      <w:r>
        <w:rPr>
          <w:rFonts w:hint="eastAsia" w:ascii="仿宋_GB2312" w:hAnsi="仿宋_GB2312" w:eastAsia="仿宋_GB2312" w:cs="仿宋_GB2312"/>
          <w:i w:val="0"/>
          <w:color w:val="auto"/>
          <w:spacing w:val="0"/>
          <w:sz w:val="32"/>
          <w:szCs w:val="32"/>
          <w:shd w:val="clear" w:fill="FFFFFF"/>
          <w:lang w:eastAsia="zh-CN"/>
        </w:rPr>
        <w:t>向本机关</w:t>
      </w:r>
      <w:r>
        <w:rPr>
          <w:rFonts w:hint="eastAsia" w:ascii="仿宋_GB2312" w:hAnsi="仿宋_GB2312" w:eastAsia="仿宋_GB2312" w:cs="仿宋_GB2312"/>
          <w:i w:val="0"/>
          <w:color w:val="auto"/>
          <w:spacing w:val="0"/>
          <w:sz w:val="32"/>
          <w:szCs w:val="32"/>
          <w:shd w:val="clear" w:fill="FFFFFF"/>
        </w:rPr>
        <w:t>提出政府信息公开申请：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（一）通过互联网提出申请。申请人可以在</w:t>
      </w:r>
      <w:r>
        <w:rPr>
          <w:rFonts w:hint="eastAsia" w:ascii="仿宋_GB2312" w:hAnsi="仿宋_GB2312" w:eastAsia="仿宋_GB2312" w:cs="仿宋_GB2312"/>
          <w:i w:val="0"/>
          <w:color w:val="auto"/>
          <w:spacing w:val="0"/>
          <w:sz w:val="32"/>
          <w:szCs w:val="32"/>
          <w:shd w:val="clear" w:fill="FFFFFF"/>
          <w:lang w:eastAsia="zh-CN"/>
        </w:rPr>
        <w:t>鄂尔多斯</w:t>
      </w:r>
      <w:r>
        <w:rPr>
          <w:rFonts w:hint="eastAsia" w:ascii="仿宋_GB2312" w:hAnsi="仿宋_GB2312" w:eastAsia="仿宋_GB2312" w:cs="仿宋_GB2312"/>
          <w:i w:val="0"/>
          <w:color w:val="auto"/>
          <w:spacing w:val="0"/>
          <w:sz w:val="32"/>
          <w:szCs w:val="32"/>
          <w:shd w:val="clear" w:fill="FFFFFF"/>
        </w:rPr>
        <w:t>市</w:t>
      </w:r>
      <w:r>
        <w:rPr>
          <w:rFonts w:hint="eastAsia" w:ascii="仿宋_GB2312" w:hAnsi="仿宋_GB2312" w:eastAsia="仿宋_GB2312" w:cs="仿宋_GB2312"/>
          <w:i w:val="0"/>
          <w:color w:val="auto"/>
          <w:spacing w:val="0"/>
          <w:sz w:val="32"/>
          <w:szCs w:val="32"/>
          <w:shd w:val="clear" w:fill="FFFFFF"/>
          <w:lang w:eastAsia="zh-CN"/>
        </w:rPr>
        <w:t>人民</w:t>
      </w:r>
      <w:r>
        <w:rPr>
          <w:rFonts w:hint="eastAsia" w:ascii="仿宋_GB2312" w:hAnsi="仿宋_GB2312" w:eastAsia="仿宋_GB2312" w:cs="仿宋_GB2312"/>
          <w:i w:val="0"/>
          <w:color w:val="auto"/>
          <w:spacing w:val="0"/>
          <w:sz w:val="32"/>
          <w:szCs w:val="32"/>
          <w:shd w:val="clear" w:fill="FFFFFF"/>
        </w:rPr>
        <w:t>政府门户网站</w:t>
      </w:r>
      <w:r>
        <w:rPr>
          <w:rFonts w:hint="eastAsia" w:ascii="仿宋_GB2312" w:hAnsi="仿宋_GB2312" w:eastAsia="仿宋_GB2312" w:cs="仿宋_GB2312"/>
          <w:i w:val="0"/>
          <w:color w:val="auto"/>
          <w:spacing w:val="0"/>
          <w:sz w:val="32"/>
          <w:szCs w:val="32"/>
          <w:shd w:val="clear" w:fill="FFFFFF"/>
          <w:lang w:eastAsia="zh-CN"/>
        </w:rPr>
        <w:t>或鄂尔多斯市行政审批和政务服务局网站在线</w:t>
      </w:r>
      <w:r>
        <w:rPr>
          <w:rFonts w:hint="eastAsia" w:ascii="仿宋_GB2312" w:hAnsi="仿宋_GB2312" w:eastAsia="仿宋_GB2312" w:cs="仿宋_GB2312"/>
          <w:i w:val="0"/>
          <w:color w:val="auto"/>
          <w:spacing w:val="0"/>
          <w:sz w:val="32"/>
          <w:szCs w:val="32"/>
          <w:shd w:val="clear" w:fill="FFFFFF"/>
        </w:rPr>
        <w:t>填写《申请表》，</w:t>
      </w:r>
      <w:r>
        <w:rPr>
          <w:rFonts w:hint="eastAsia" w:ascii="仿宋_GB2312" w:hAnsi="仿宋_GB2312" w:eastAsia="仿宋_GB2312" w:cs="仿宋_GB2312"/>
          <w:i w:val="0"/>
          <w:color w:val="auto"/>
          <w:spacing w:val="0"/>
          <w:sz w:val="32"/>
          <w:szCs w:val="32"/>
          <w:shd w:val="clear" w:fill="FFFFFF"/>
          <w:lang w:eastAsia="zh-CN"/>
        </w:rPr>
        <w:t>受理部门选择“鄂尔多斯市行政审批和政务服务局”，</w:t>
      </w:r>
      <w:r>
        <w:rPr>
          <w:rFonts w:hint="eastAsia" w:ascii="仿宋_GB2312" w:hAnsi="仿宋_GB2312" w:eastAsia="仿宋_GB2312" w:cs="仿宋_GB2312"/>
          <w:i w:val="0"/>
          <w:color w:val="auto"/>
          <w:spacing w:val="0"/>
          <w:sz w:val="32"/>
          <w:szCs w:val="32"/>
          <w:shd w:val="clear" w:fill="FFFFFF"/>
        </w:rPr>
        <w:t>通过网上</w:t>
      </w:r>
      <w:r>
        <w:rPr>
          <w:rFonts w:hint="eastAsia" w:ascii="仿宋_GB2312" w:hAnsi="仿宋_GB2312" w:eastAsia="仿宋_GB2312" w:cs="仿宋_GB2312"/>
          <w:i w:val="0"/>
          <w:color w:val="auto"/>
          <w:spacing w:val="0"/>
          <w:sz w:val="32"/>
          <w:szCs w:val="32"/>
          <w:shd w:val="clear" w:fill="FFFFFF"/>
          <w:lang w:eastAsia="zh-CN"/>
        </w:rPr>
        <w:t>提交申请</w:t>
      </w:r>
      <w:r>
        <w:rPr>
          <w:rFonts w:hint="eastAsia" w:ascii="仿宋_GB2312" w:hAnsi="仿宋_GB2312" w:eastAsia="仿宋_GB2312" w:cs="仿宋_GB2312"/>
          <w:i w:val="0"/>
          <w:color w:val="auto"/>
          <w:spacing w:val="0"/>
          <w:sz w:val="32"/>
          <w:szCs w:val="32"/>
          <w:shd w:val="clear" w:fill="FFFFFF"/>
        </w:rPr>
        <w:t>即可。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（二）当面申请。申请人可以当面向本机关提出申请。申请人提交书面申请确有困难的，可以口头提出申请，由本机关工作人员代为填写《申请表》，并经申请人签字确认。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（三）以信件、数据电文提出申请的，要在醒目位置注明“政府信息公开申请”字样。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五</w:t>
      </w: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olor w:val="auto"/>
          <w:spacing w:val="0"/>
          <w:sz w:val="32"/>
          <w:szCs w:val="32"/>
          <w:shd w:val="clear" w:fill="FFFFFF"/>
        </w:rPr>
        <w:t xml:space="preserve"> 政府信息公开申请应当包括下列内容：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（一）申请人的姓名或者名称、身份证明、联系方式；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（二）申请公开的政府信息的名称、文号或者便于</w:t>
      </w:r>
      <w:r>
        <w:rPr>
          <w:rFonts w:hint="eastAsia" w:ascii="仿宋_GB2312" w:hAnsi="仿宋_GB2312" w:eastAsia="仿宋_GB2312" w:cs="仿宋_GB2312"/>
          <w:i w:val="0"/>
          <w:color w:val="auto"/>
          <w:spacing w:val="0"/>
          <w:sz w:val="32"/>
          <w:szCs w:val="32"/>
          <w:shd w:val="clear" w:fill="FFFFFF"/>
          <w:lang w:eastAsia="zh-CN"/>
        </w:rPr>
        <w:t>本</w:t>
      </w:r>
      <w:r>
        <w:rPr>
          <w:rFonts w:hint="eastAsia" w:ascii="仿宋_GB2312" w:hAnsi="仿宋_GB2312" w:eastAsia="仿宋_GB2312" w:cs="仿宋_GB2312"/>
          <w:i w:val="0"/>
          <w:color w:val="auto"/>
          <w:spacing w:val="0"/>
          <w:sz w:val="32"/>
          <w:szCs w:val="32"/>
          <w:shd w:val="clear" w:fill="FFFFFF"/>
        </w:rPr>
        <w:t>机关查询的其他特征性描述；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（三）申请公开的政府信息的形式要求，包括获取信息的方式、途径。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如申请人提供虚假信息造成不良后果的，要承担相应的法律责任。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olor w:val="auto"/>
          <w:spacing w:val="0"/>
          <w:sz w:val="32"/>
          <w:szCs w:val="32"/>
          <w:shd w:val="clear" w:fill="FFFFFF"/>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六</w:t>
      </w: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olor w:val="auto"/>
          <w:spacing w:val="0"/>
          <w:sz w:val="32"/>
          <w:szCs w:val="32"/>
          <w:shd w:val="clear" w:fill="FFFFFF"/>
        </w:rPr>
        <w:t xml:space="preserve"> </w:t>
      </w:r>
      <w:r>
        <w:rPr>
          <w:rFonts w:hint="eastAsia" w:ascii="仿宋_GB2312" w:hAnsi="仿宋_GB2312" w:eastAsia="仿宋_GB2312" w:cs="仿宋_GB2312"/>
          <w:i w:val="0"/>
          <w:color w:val="auto"/>
          <w:spacing w:val="0"/>
          <w:sz w:val="32"/>
          <w:szCs w:val="32"/>
          <w:shd w:val="clear" w:fill="FFFFFF"/>
          <w:lang w:eastAsia="zh-CN"/>
        </w:rPr>
        <w:t>本</w:t>
      </w:r>
      <w:r>
        <w:rPr>
          <w:rFonts w:hint="eastAsia" w:ascii="仿宋_GB2312" w:hAnsi="仿宋_GB2312" w:eastAsia="仿宋_GB2312" w:cs="仿宋_GB2312"/>
          <w:i w:val="0"/>
          <w:color w:val="auto"/>
          <w:spacing w:val="0"/>
          <w:sz w:val="32"/>
          <w:szCs w:val="32"/>
          <w:shd w:val="clear" w:fill="FFFFFF"/>
        </w:rPr>
        <w:t>机关收到政府信息公开申请后，</w:t>
      </w:r>
      <w:r>
        <w:rPr>
          <w:rFonts w:hint="eastAsia" w:ascii="仿宋_GB2312" w:hAnsi="仿宋_GB2312" w:eastAsia="仿宋_GB2312" w:cs="仿宋_GB2312"/>
          <w:i w:val="0"/>
          <w:color w:val="auto"/>
          <w:spacing w:val="0"/>
          <w:sz w:val="32"/>
          <w:szCs w:val="32"/>
          <w:shd w:val="clear" w:fill="FFFFFF"/>
          <w:lang w:eastAsia="zh-CN"/>
        </w:rPr>
        <w:t>政府信息公开工作机构应及时</w:t>
      </w:r>
      <w:r>
        <w:rPr>
          <w:rFonts w:hint="eastAsia" w:ascii="仿宋_GB2312" w:hAnsi="仿宋_GB2312" w:eastAsia="仿宋_GB2312" w:cs="仿宋_GB2312"/>
          <w:i w:val="0"/>
          <w:color w:val="auto"/>
          <w:spacing w:val="0"/>
          <w:sz w:val="32"/>
          <w:szCs w:val="32"/>
          <w:shd w:val="clear" w:fill="FFFFFF"/>
        </w:rPr>
        <w:t>登记</w:t>
      </w:r>
      <w:r>
        <w:rPr>
          <w:rFonts w:hint="eastAsia" w:ascii="仿宋_GB2312" w:hAnsi="仿宋_GB2312" w:eastAsia="仿宋_GB2312" w:cs="仿宋_GB2312"/>
          <w:i w:val="0"/>
          <w:color w:val="auto"/>
          <w:spacing w:val="0"/>
          <w:sz w:val="32"/>
          <w:szCs w:val="32"/>
          <w:shd w:val="clear" w:fill="FFFFFF"/>
          <w:lang w:eastAsia="zh-CN"/>
        </w:rPr>
        <w:t>备案</w:t>
      </w:r>
      <w:r>
        <w:rPr>
          <w:rFonts w:hint="eastAsia" w:ascii="仿宋_GB2312" w:hAnsi="仿宋_GB2312" w:eastAsia="仿宋_GB2312" w:cs="仿宋_GB2312"/>
          <w:i w:val="0"/>
          <w:color w:val="auto"/>
          <w:spacing w:val="0"/>
          <w:sz w:val="32"/>
          <w:szCs w:val="32"/>
          <w:shd w:val="clear" w:fill="FFFFFF"/>
        </w:rPr>
        <w:t>，详细</w:t>
      </w:r>
      <w:r>
        <w:rPr>
          <w:rFonts w:hint="eastAsia" w:ascii="仿宋_GB2312" w:hAnsi="仿宋_GB2312" w:eastAsia="仿宋_GB2312" w:cs="仿宋_GB2312"/>
          <w:i w:val="0"/>
          <w:color w:val="auto"/>
          <w:spacing w:val="0"/>
          <w:sz w:val="32"/>
          <w:szCs w:val="32"/>
          <w:shd w:val="clear" w:fill="FFFFFF"/>
          <w:lang w:eastAsia="zh-CN"/>
        </w:rPr>
        <w:t>记录</w:t>
      </w:r>
      <w:r>
        <w:rPr>
          <w:rFonts w:hint="eastAsia" w:ascii="仿宋_GB2312" w:hAnsi="仿宋_GB2312" w:eastAsia="仿宋_GB2312" w:cs="仿宋_GB2312"/>
          <w:i w:val="0"/>
          <w:color w:val="auto"/>
          <w:spacing w:val="0"/>
          <w:sz w:val="32"/>
          <w:szCs w:val="32"/>
          <w:shd w:val="clear" w:fill="FFFFFF"/>
        </w:rPr>
        <w:t>申请的主要信息，包括申请人的姓名或者名称、身份证号码、联系方式、收到日期、申请内容、答复期限、获取信息的方式和途径等，《依申请公开受理登记表》格式见附</w:t>
      </w:r>
      <w:r>
        <w:rPr>
          <w:rFonts w:hint="eastAsia" w:ascii="仿宋_GB2312" w:hAnsi="仿宋_GB2312" w:eastAsia="仿宋_GB2312" w:cs="仿宋_GB2312"/>
          <w:i w:val="0"/>
          <w:color w:val="auto"/>
          <w:spacing w:val="0"/>
          <w:sz w:val="32"/>
          <w:szCs w:val="32"/>
          <w:shd w:val="clear" w:fill="FFFFFF"/>
          <w:lang w:eastAsia="zh-CN"/>
        </w:rPr>
        <w:t>件</w:t>
      </w:r>
      <w:r>
        <w:rPr>
          <w:rFonts w:hint="eastAsia" w:ascii="Times New Roman" w:hAnsi="Times New Roman" w:eastAsia="仿宋_GB2312" w:cs="仿宋_GB2312"/>
          <w:i w:val="0"/>
          <w:color w:val="auto"/>
          <w:spacing w:val="0"/>
          <w:sz w:val="32"/>
          <w:szCs w:val="32"/>
          <w:shd w:val="clear" w:fill="FFFFFF"/>
          <w:lang w:val="en-US" w:eastAsia="zh-CN"/>
        </w:rPr>
        <w:t>2</w:t>
      </w:r>
      <w:r>
        <w:rPr>
          <w:rFonts w:hint="eastAsia" w:ascii="仿宋_GB2312" w:hAnsi="仿宋_GB2312" w:eastAsia="仿宋_GB2312" w:cs="仿宋_GB2312"/>
          <w:i w:val="0"/>
          <w:color w:val="auto"/>
          <w:spacing w:val="0"/>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仿宋_GB2312" w:hAnsi="仿宋_GB2312" w:eastAsia="仿宋_GB2312" w:cs="仿宋_GB2312"/>
          <w:i w:val="0"/>
          <w:color w:val="auto"/>
          <w:spacing w:val="0"/>
          <w:sz w:val="32"/>
          <w:szCs w:val="32"/>
          <w:shd w:val="clear" w:fill="FFFFFF"/>
          <w:lang w:val="en-US" w:eastAsia="zh-CN"/>
        </w:rPr>
      </w:pP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第七条</w:t>
      </w:r>
      <w:r>
        <w:rPr>
          <w:rFonts w:hint="eastAsia" w:ascii="仿宋_GB2312" w:hAnsi="仿宋_GB2312" w:eastAsia="仿宋_GB2312" w:cs="仿宋_GB2312"/>
          <w:i w:val="0"/>
          <w:color w:val="auto"/>
          <w:spacing w:val="0"/>
          <w:sz w:val="32"/>
          <w:szCs w:val="32"/>
          <w:shd w:val="clear" w:fill="FFFFFF"/>
          <w:lang w:val="en-US" w:eastAsia="zh-CN"/>
        </w:rPr>
        <w:t xml:space="preserve"> 收到政府信息公开申请时间的确定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（一）申请人当面提交政府信息公开申请的，以提交之日为收到申请之日；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二）申请人以邮寄方式提交政府信息公开申请的，以本机关签收之日为收到申请之日；以平常信函等无需签收的邮寄方式提交政府信息公开申请的，本机关将于收到申请的当日与申请人确认，确认之日为收到申请之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（三）申请人通过互联网渠道或者政府信息公开工作机构的</w:t>
      </w:r>
      <w:r>
        <w:rPr>
          <w:rFonts w:hint="eastAsia" w:ascii="仿宋_GB2312" w:hAnsi="仿宋_GB2312" w:eastAsia="仿宋_GB2312" w:cs="仿宋_GB2312"/>
          <w:i w:val="0"/>
          <w:color w:val="auto"/>
          <w:spacing w:val="-11"/>
          <w:sz w:val="32"/>
          <w:szCs w:val="32"/>
          <w:shd w:val="clear" w:fill="FFFFFF"/>
        </w:rPr>
        <w:t>传真提交政府信息公开申请的，以双方确认之日为收到申请之日。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八</w:t>
      </w: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olor w:val="auto"/>
          <w:spacing w:val="0"/>
          <w:sz w:val="32"/>
          <w:szCs w:val="32"/>
          <w:shd w:val="clear" w:fill="FFFFFF"/>
        </w:rPr>
        <w:t xml:space="preserve"> 本机关受理申请后，首先要对申请材料进行审核，对要件不完备、政府信息公开申请内容不明确的，本机关将给予指导和释明，并自收到申请之日起</w:t>
      </w:r>
      <w:r>
        <w:rPr>
          <w:rFonts w:hint="eastAsia" w:ascii="Times New Roman" w:hAnsi="Times New Roman" w:eastAsia="仿宋_GB2312" w:cs="仿宋_GB2312"/>
          <w:i w:val="0"/>
          <w:color w:val="auto"/>
          <w:spacing w:val="0"/>
          <w:sz w:val="32"/>
          <w:szCs w:val="32"/>
          <w:shd w:val="clear" w:fill="FFFFFF"/>
        </w:rPr>
        <w:t>7</w:t>
      </w:r>
      <w:r>
        <w:rPr>
          <w:rFonts w:hint="eastAsia" w:ascii="仿宋_GB2312" w:hAnsi="仿宋_GB2312" w:eastAsia="仿宋_GB2312" w:cs="仿宋_GB2312"/>
          <w:i w:val="0"/>
          <w:color w:val="auto"/>
          <w:spacing w:val="0"/>
          <w:sz w:val="32"/>
          <w:szCs w:val="32"/>
          <w:shd w:val="clear" w:fill="FFFFFF"/>
        </w:rPr>
        <w:t>个工作日内一次性告知申请人作出补正，说明需要补正的事项和合理的补正期限。答复期限自本机关收到补正的申请之日起计算。申请人无正当理由逾期不补正的，视为放弃申请，本机关不再处理该政府信息公开申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i w:val="0"/>
          <w:color w:val="000000" w:themeColor="text1"/>
          <w:sz w:val="32"/>
          <w:szCs w:val="32"/>
          <w14:textFill>
            <w14:solidFill>
              <w14:schemeClr w14:val="tx1"/>
            </w14:solidFill>
          </w14:textFill>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九</w:t>
      </w: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olor w:val="auto"/>
          <w:spacing w:val="0"/>
          <w:sz w:val="32"/>
          <w:szCs w:val="32"/>
          <w:shd w:val="clear" w:fill="FFFFFF"/>
        </w:rPr>
        <w:t xml:space="preserve"> 本机关收到政府信息公开申请，能够当场答复的，将当场予以答复。不能当场答复的，于收到申请之日起</w:t>
      </w:r>
      <w:r>
        <w:rPr>
          <w:rFonts w:hint="eastAsia" w:ascii="Times New Roman" w:hAnsi="Times New Roman" w:eastAsia="仿宋_GB2312" w:cs="仿宋_GB2312"/>
          <w:i w:val="0"/>
          <w:color w:val="auto"/>
          <w:spacing w:val="0"/>
          <w:sz w:val="32"/>
          <w:szCs w:val="32"/>
          <w:shd w:val="clear" w:fill="FFFFFF"/>
        </w:rPr>
        <w:t>20</w:t>
      </w:r>
      <w:r>
        <w:rPr>
          <w:rFonts w:hint="eastAsia" w:ascii="仿宋_GB2312" w:hAnsi="仿宋_GB2312" w:eastAsia="仿宋_GB2312" w:cs="仿宋_GB2312"/>
          <w:i w:val="0"/>
          <w:color w:val="auto"/>
          <w:spacing w:val="0"/>
          <w:sz w:val="32"/>
          <w:szCs w:val="32"/>
          <w:shd w:val="clear" w:fill="FFFFFF"/>
        </w:rPr>
        <w:t>个工作日内予以答复；需要延长答复期限的，经政府信息公开工作机构负责人同意并告知申请人，延长的期限最长不超过</w:t>
      </w:r>
      <w:r>
        <w:rPr>
          <w:rFonts w:hint="eastAsia" w:ascii="Times New Roman" w:hAnsi="Times New Roman" w:eastAsia="仿宋_GB2312" w:cs="仿宋_GB2312"/>
          <w:i w:val="0"/>
          <w:color w:val="auto"/>
          <w:spacing w:val="0"/>
          <w:sz w:val="32"/>
          <w:szCs w:val="32"/>
          <w:shd w:val="clear" w:fill="FFFFFF"/>
        </w:rPr>
        <w:t>20</w:t>
      </w:r>
      <w:r>
        <w:rPr>
          <w:rFonts w:hint="eastAsia" w:ascii="仿宋_GB2312" w:hAnsi="仿宋_GB2312" w:eastAsia="仿宋_GB2312" w:cs="仿宋_GB2312"/>
          <w:i w:val="0"/>
          <w:color w:val="auto"/>
          <w:spacing w:val="0"/>
          <w:sz w:val="32"/>
          <w:szCs w:val="32"/>
          <w:shd w:val="clear" w:fill="FFFFFF"/>
        </w:rPr>
        <w:t>个工作日。（本机关征求第三方和其他机关意见所需时间不计算在规定的期限内。）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仿宋_GB2312" w:hAnsi="仿宋_GB2312" w:eastAsia="仿宋_GB2312" w:cs="仿宋_GB2312"/>
          <w:i w:val="0"/>
          <w:color w:val="auto"/>
          <w:spacing w:val="0"/>
          <w:sz w:val="32"/>
          <w:szCs w:val="32"/>
          <w:shd w:val="clear" w:fill="FFFFFF"/>
          <w:lang w:val="en-US" w:eastAsia="zh-CN"/>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十条</w:t>
      </w:r>
      <w:r>
        <w:rPr>
          <w:rFonts w:hint="eastAsia" w:ascii="仿宋_GB2312" w:hAnsi="仿宋_GB2312" w:eastAsia="仿宋_GB2312" w:cs="仿宋_GB2312"/>
          <w:i w:val="0"/>
          <w:color w:val="auto"/>
          <w:spacing w:val="0"/>
          <w:sz w:val="32"/>
          <w:szCs w:val="32"/>
          <w:shd w:val="clear" w:fill="FFFFFF"/>
        </w:rPr>
        <w:t xml:space="preserve"> </w:t>
      </w:r>
      <w:r>
        <w:rPr>
          <w:rFonts w:hint="eastAsia" w:ascii="仿宋_GB2312" w:hAnsi="仿宋_GB2312" w:eastAsia="仿宋_GB2312" w:cs="仿宋_GB2312"/>
          <w:i w:val="0"/>
          <w:color w:val="auto"/>
          <w:spacing w:val="0"/>
          <w:sz w:val="32"/>
          <w:szCs w:val="32"/>
          <w:shd w:val="clear" w:fill="FFFFFF"/>
          <w:lang w:eastAsia="zh-CN"/>
        </w:rPr>
        <w:t>本机关向申请人提供政府信息，不收取费用。但</w:t>
      </w:r>
      <w:r>
        <w:rPr>
          <w:rFonts w:hint="eastAsia" w:ascii="仿宋_GB2312" w:hAnsi="仿宋_GB2312" w:eastAsia="仿宋_GB2312" w:cs="仿宋_GB2312"/>
          <w:i w:val="0"/>
          <w:color w:val="auto"/>
          <w:spacing w:val="0"/>
          <w:sz w:val="32"/>
          <w:szCs w:val="32"/>
          <w:shd w:val="clear" w:fill="FFFFFF"/>
        </w:rPr>
        <w:t>申请人申请公开政府信息的数量、频次明显超过合理范围</w:t>
      </w:r>
      <w:r>
        <w:rPr>
          <w:rFonts w:hint="eastAsia" w:ascii="仿宋_GB2312" w:hAnsi="仿宋_GB2312" w:eastAsia="仿宋_GB2312" w:cs="仿宋_GB2312"/>
          <w:i w:val="0"/>
          <w:color w:val="auto"/>
          <w:spacing w:val="0"/>
          <w:sz w:val="32"/>
          <w:szCs w:val="32"/>
          <w:shd w:val="clear" w:fill="FFFFFF"/>
          <w:lang w:eastAsia="zh-CN"/>
        </w:rPr>
        <w:t>的，</w:t>
      </w:r>
      <w:r>
        <w:rPr>
          <w:rFonts w:hint="eastAsia" w:ascii="仿宋_GB2312" w:hAnsi="仿宋_GB2312" w:eastAsia="仿宋_GB2312" w:cs="仿宋_GB2312"/>
          <w:i w:val="0"/>
          <w:color w:val="auto"/>
          <w:spacing w:val="0"/>
          <w:sz w:val="32"/>
          <w:szCs w:val="32"/>
          <w:shd w:val="clear" w:fill="FFFFFF"/>
        </w:rPr>
        <w:t>本机关</w:t>
      </w:r>
      <w:r>
        <w:rPr>
          <w:rFonts w:hint="eastAsia" w:ascii="仿宋_GB2312" w:hAnsi="仿宋_GB2312" w:eastAsia="仿宋_GB2312" w:cs="仿宋_GB2312"/>
          <w:i w:val="0"/>
          <w:color w:val="auto"/>
          <w:spacing w:val="0"/>
          <w:sz w:val="32"/>
          <w:szCs w:val="32"/>
          <w:shd w:val="clear" w:fill="FFFFFF"/>
          <w:lang w:eastAsia="zh-CN"/>
        </w:rPr>
        <w:t>按照《政府信息公开信息处理费管理办法》（国办函〔</w:t>
      </w:r>
      <w:r>
        <w:rPr>
          <w:rFonts w:hint="eastAsia" w:ascii="Times New Roman" w:hAnsi="Times New Roman" w:eastAsia="仿宋_GB2312" w:cs="仿宋_GB2312"/>
          <w:i w:val="0"/>
          <w:color w:val="auto"/>
          <w:spacing w:val="0"/>
          <w:sz w:val="32"/>
          <w:szCs w:val="32"/>
          <w:shd w:val="clear" w:fill="FFFFFF"/>
          <w:lang w:eastAsia="zh-CN"/>
        </w:rPr>
        <w:t>2020</w:t>
      </w:r>
      <w:r>
        <w:rPr>
          <w:rFonts w:hint="eastAsia" w:ascii="仿宋_GB2312" w:hAnsi="仿宋_GB2312" w:eastAsia="仿宋_GB2312" w:cs="仿宋_GB2312"/>
          <w:i w:val="0"/>
          <w:color w:val="auto"/>
          <w:spacing w:val="0"/>
          <w:sz w:val="32"/>
          <w:szCs w:val="32"/>
          <w:shd w:val="clear" w:fill="FFFFFF"/>
          <w:lang w:eastAsia="zh-CN"/>
        </w:rPr>
        <w:t>〕</w:t>
      </w:r>
      <w:r>
        <w:rPr>
          <w:rFonts w:hint="eastAsia" w:ascii="Times New Roman" w:hAnsi="Times New Roman" w:eastAsia="仿宋_GB2312" w:cs="仿宋_GB2312"/>
          <w:i w:val="0"/>
          <w:color w:val="auto"/>
          <w:spacing w:val="0"/>
          <w:sz w:val="32"/>
          <w:szCs w:val="32"/>
          <w:shd w:val="clear" w:fill="FFFFFF"/>
          <w:lang w:eastAsia="zh-CN"/>
        </w:rPr>
        <w:t>109</w:t>
      </w:r>
      <w:r>
        <w:rPr>
          <w:rFonts w:hint="eastAsia" w:ascii="仿宋_GB2312" w:hAnsi="仿宋_GB2312" w:eastAsia="仿宋_GB2312" w:cs="仿宋_GB2312"/>
          <w:i w:val="0"/>
          <w:color w:val="auto"/>
          <w:spacing w:val="0"/>
          <w:sz w:val="32"/>
          <w:szCs w:val="32"/>
          <w:shd w:val="clear" w:fill="FFFFFF"/>
          <w:lang w:eastAsia="zh-CN"/>
        </w:rPr>
        <w:t>号）收取信息处理费</w:t>
      </w:r>
      <w:r>
        <w:rPr>
          <w:rFonts w:hint="eastAsia" w:ascii="仿宋_GB2312" w:hAnsi="仿宋_GB2312" w:eastAsia="仿宋_GB2312" w:cs="仿宋_GB2312"/>
          <w:i w:val="0"/>
          <w:color w:val="auto"/>
          <w:spacing w:val="0"/>
          <w:sz w:val="32"/>
          <w:szCs w:val="32"/>
          <w:shd w:val="clear" w:fill="FFFFFF"/>
        </w:rPr>
        <w:t>。</w:t>
      </w:r>
      <w:r>
        <w:rPr>
          <w:rFonts w:hint="eastAsia" w:ascii="仿宋_GB2312" w:hAnsi="仿宋_GB2312" w:eastAsia="仿宋_GB2312" w:cs="仿宋_GB2312"/>
          <w:i w:val="0"/>
          <w:color w:val="auto"/>
          <w:spacing w:val="0"/>
          <w:sz w:val="32"/>
          <w:szCs w:val="32"/>
          <w:shd w:val="clear" w:fill="FFFFFF"/>
          <w:lang w:eastAsia="zh-CN"/>
        </w:rPr>
        <w:t>机关工作人员不得通过其他组织、个人以有偿服务或变相有偿服务的方式提供政府信息。</w:t>
      </w:r>
      <w:r>
        <w:rPr>
          <w:rFonts w:hint="eastAsia" w:ascii="仿宋_GB2312" w:hAnsi="仿宋_GB2312" w:eastAsia="仿宋_GB2312" w:cs="仿宋_GB2312"/>
          <w:i w:val="0"/>
          <w:color w:val="auto"/>
          <w:spacing w:val="0"/>
          <w:sz w:val="32"/>
          <w:szCs w:val="32"/>
          <w:shd w:val="clear"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十一</w:t>
      </w: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olor w:val="auto"/>
          <w:spacing w:val="0"/>
          <w:sz w:val="32"/>
          <w:szCs w:val="32"/>
          <w:shd w:val="clear" w:fill="FFFFFF"/>
        </w:rPr>
        <w:t xml:space="preserve"> 对申请公开的政府信息，本机关根据下列情况分别作出答复：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（一）所申请公开信息已经主动公开的，告知申请人获取该政府信息的方式、途径；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（二）所申请公开信息可以公开的，向申请人提供该政府信息，或者告知申请人获取该政府信息的方式、途径和时间；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（三）本机关依据《条例》及相关规定决定不予公开的，告知申请人不予公开并说明理由；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（四）经检索没有所申请公开信息的，告知申请人该政府信息不存在；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（五）所申请公开信息不属于本机关负责公开的，告知申请人并说明理由；能够确定负责公开该政府信息的行政机关的，告知申请人该行政机关的名称、联系方式；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（六）本机关已就申请人提出的政府信息公开申请做出答复、申请人重复申请公开相同政府信息的，告知申请人不予重复处理；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（七）所申请公开信息属于工商、不动产登记资料等信息，有关法律、行政法规对信息的获取有特别规定的，告知申请人依照有关法律、行政法规的规定办理。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（八）申请公开的信息中含有不应当公开或者不属于政府信息的内容，但是能够作区分处理的，本机关将向申请人提供可以公开的政府信息内容，并对不予公开的内容说明理由。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（九）申请人以政府信息公开申请的形式进行信访、投诉、举报等活动，本机关将告知申请人不作为政府信息公开申请处理并告知通过相应渠道提出。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申请人提出的申请内容涉及要求提供政府公报、报刊、书籍等公开出版物的，本机关可以告知获取的途径。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第十</w:t>
      </w: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二</w:t>
      </w: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olor w:val="auto"/>
          <w:spacing w:val="0"/>
          <w:sz w:val="32"/>
          <w:szCs w:val="32"/>
          <w:shd w:val="clear" w:fill="FFFFFF"/>
        </w:rPr>
        <w:t xml:space="preserve"> 本机关向申请人提供的信息，是已制作或者获取的政府信息。除依照本</w:t>
      </w:r>
      <w:r>
        <w:rPr>
          <w:rFonts w:hint="eastAsia" w:ascii="仿宋_GB2312" w:hAnsi="仿宋_GB2312" w:eastAsia="仿宋_GB2312" w:cs="仿宋_GB2312"/>
          <w:i w:val="0"/>
          <w:color w:val="auto"/>
          <w:spacing w:val="0"/>
          <w:sz w:val="32"/>
          <w:szCs w:val="32"/>
          <w:shd w:val="clear" w:fill="FFFFFF"/>
          <w:lang w:eastAsia="zh-CN"/>
        </w:rPr>
        <w:t>规定</w:t>
      </w:r>
      <w:r>
        <w:rPr>
          <w:rFonts w:hint="eastAsia" w:ascii="仿宋_GB2312" w:hAnsi="仿宋_GB2312" w:eastAsia="仿宋_GB2312" w:cs="仿宋_GB2312"/>
          <w:b w:val="0"/>
          <w:bCs/>
          <w:i w:val="0"/>
          <w:color w:val="000000" w:themeColor="text1"/>
          <w:spacing w:val="0"/>
          <w:sz w:val="32"/>
          <w:szCs w:val="32"/>
          <w:shd w:val="clear" w:fill="FFFFFF"/>
          <w14:textFill>
            <w14:solidFill>
              <w14:schemeClr w14:val="tx1"/>
            </w14:solidFill>
          </w14:textFill>
        </w:rPr>
        <w:t>第</w:t>
      </w:r>
      <w:r>
        <w:rPr>
          <w:rFonts w:hint="eastAsia" w:ascii="仿宋_GB2312" w:hAnsi="仿宋_GB2312" w:eastAsia="仿宋_GB2312" w:cs="仿宋_GB2312"/>
          <w:b w:val="0"/>
          <w:bCs/>
          <w:i w:val="0"/>
          <w:color w:val="000000" w:themeColor="text1"/>
          <w:spacing w:val="0"/>
          <w:sz w:val="32"/>
          <w:szCs w:val="32"/>
          <w:shd w:val="clear" w:fill="FFFFFF"/>
          <w:lang w:eastAsia="zh-CN"/>
          <w14:textFill>
            <w14:solidFill>
              <w14:schemeClr w14:val="tx1"/>
            </w14:solidFill>
          </w14:textFill>
        </w:rPr>
        <w:t>十</w:t>
      </w:r>
      <w:r>
        <w:rPr>
          <w:rFonts w:hint="eastAsia" w:ascii="仿宋_GB2312" w:hAnsi="仿宋_GB2312" w:eastAsia="仿宋_GB2312" w:cs="仿宋_GB2312"/>
          <w:b w:val="0"/>
          <w:bCs/>
          <w:i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olor w:val="auto"/>
          <w:spacing w:val="0"/>
          <w:sz w:val="32"/>
          <w:szCs w:val="32"/>
          <w:shd w:val="clear" w:fill="FFFFFF"/>
        </w:rPr>
        <w:t>的规定能够作区分处理的外，需要本机关对现有政府信息进行加工、分析的，本机关不予提供。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第十</w:t>
      </w: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三</w:t>
      </w: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olor w:val="auto"/>
          <w:spacing w:val="0"/>
          <w:sz w:val="32"/>
          <w:szCs w:val="32"/>
          <w:shd w:val="clear" w:fill="FFFFFF"/>
        </w:rPr>
        <w:t xml:space="preserve"> 本机关依申请公开政府信息，根据申请人的要求及行政机关保存政府信息的实际情况，确定提供政府信息的具体形式；按照申请人要求的形式提供政府信息，可能危及政府信息载体安全或者公开成本过高的，本机关将通过电子数据以及其他适当形式提供，或者安排申请人查阅、抄录相关政府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olor w:val="auto"/>
          <w:spacing w:val="0"/>
          <w:sz w:val="32"/>
          <w:szCs w:val="32"/>
          <w:shd w:val="clear" w:fill="FFFFFF"/>
          <w:lang w:val="en-US" w:eastAsia="zh-CN"/>
        </w:rPr>
      </w:pP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第十</w:t>
      </w:r>
      <w:r>
        <w:rPr>
          <w:rFonts w:hint="eastAsia" w:ascii="仿宋_GB2312" w:hAnsi="仿宋_GB2312" w:eastAsia="仿宋_GB2312" w:cs="仿宋_GB2312"/>
          <w:b/>
          <w:i w:val="0"/>
          <w:color w:val="000000" w:themeColor="text1"/>
          <w:spacing w:val="0"/>
          <w:sz w:val="32"/>
          <w:szCs w:val="32"/>
          <w:shd w:val="clear" w:fill="FFFFFF"/>
          <w:lang w:eastAsia="zh-CN"/>
          <w14:textFill>
            <w14:solidFill>
              <w14:schemeClr w14:val="tx1"/>
            </w14:solidFill>
          </w14:textFill>
        </w:rPr>
        <w:t>四</w:t>
      </w:r>
      <w:r>
        <w:rPr>
          <w:rFonts w:hint="eastAsia" w:ascii="仿宋_GB2312" w:hAnsi="仿宋_GB2312" w:eastAsia="仿宋_GB2312" w:cs="仿宋_GB2312"/>
          <w:b/>
          <w:i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color w:val="auto"/>
          <w:spacing w:val="0"/>
          <w:sz w:val="32"/>
          <w:szCs w:val="32"/>
          <w:shd w:val="clear" w:fill="FFFFFF"/>
        </w:rPr>
        <w:t> 公民、法人或者其他组织对本机关</w:t>
      </w:r>
      <w:r>
        <w:rPr>
          <w:rFonts w:hint="eastAsia" w:ascii="仿宋_GB2312" w:hAnsi="仿宋_GB2312" w:eastAsia="仿宋_GB2312" w:cs="仿宋_GB2312"/>
          <w:i w:val="0"/>
          <w:color w:val="auto"/>
          <w:spacing w:val="0"/>
          <w:sz w:val="32"/>
          <w:szCs w:val="32"/>
          <w:shd w:val="clear" w:fill="FFFFFF"/>
          <w:lang w:eastAsia="zh-CN"/>
        </w:rPr>
        <w:t>依申请公开内容或行为</w:t>
      </w:r>
      <w:r>
        <w:rPr>
          <w:rFonts w:hint="eastAsia" w:ascii="仿宋_GB2312" w:hAnsi="仿宋_GB2312" w:eastAsia="仿宋_GB2312" w:cs="仿宋_GB2312"/>
          <w:i w:val="0"/>
          <w:color w:val="auto"/>
          <w:spacing w:val="0"/>
          <w:sz w:val="32"/>
          <w:szCs w:val="32"/>
          <w:shd w:val="clear" w:fill="FFFFFF"/>
        </w:rPr>
        <w:t>不服的，可以向</w:t>
      </w:r>
      <w:r>
        <w:rPr>
          <w:rFonts w:hint="eastAsia" w:ascii="仿宋_GB2312" w:hAnsi="仿宋_GB2312" w:eastAsia="仿宋_GB2312" w:cs="仿宋_GB2312"/>
          <w:i w:val="0"/>
          <w:color w:val="auto"/>
          <w:spacing w:val="0"/>
          <w:sz w:val="32"/>
          <w:szCs w:val="32"/>
          <w:shd w:val="clear" w:fill="FFFFFF"/>
          <w:lang w:eastAsia="zh-CN"/>
        </w:rPr>
        <w:t>鄂尔多斯市人民政府</w:t>
      </w:r>
      <w:r>
        <w:rPr>
          <w:rFonts w:hint="eastAsia" w:ascii="仿宋_GB2312" w:hAnsi="仿宋_GB2312" w:eastAsia="仿宋_GB2312" w:cs="仿宋_GB2312"/>
          <w:i w:val="0"/>
          <w:color w:val="auto"/>
          <w:spacing w:val="0"/>
          <w:sz w:val="32"/>
          <w:szCs w:val="32"/>
          <w:shd w:val="clear" w:fill="FFFFFF"/>
        </w:rPr>
        <w:t>或者政府信息公开工作主管部门投诉、举报，也可以依法申请行政复议或者提起行政诉讼。</w:t>
      </w:r>
      <w:r>
        <w:rPr>
          <w:rFonts w:hint="eastAsia" w:ascii="仿宋_GB2312" w:hAnsi="仿宋_GB2312" w:eastAsia="仿宋_GB2312" w:cs="仿宋_GB2312"/>
          <w:i w:val="0"/>
          <w:color w:val="auto"/>
          <w:spacing w:val="0"/>
          <w:sz w:val="32"/>
          <w:szCs w:val="32"/>
          <w:shd w:val="clear" w:fill="FFFFFF"/>
          <w:lang w:val="en-US" w:eastAsia="zh-CN"/>
        </w:rPr>
        <w:t xml:space="preserve"> </w:t>
      </w:r>
    </w:p>
    <w:p>
      <w:pPr>
        <w:pStyle w:val="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b w:val="0"/>
          <w:bCs w:val="0"/>
          <w:i w:val="0"/>
          <w:color w:val="auto"/>
          <w:spacing w:val="0"/>
          <w:sz w:val="32"/>
          <w:szCs w:val="32"/>
          <w:shd w:val="clear" w:fill="FFFFFF"/>
          <w:lang w:eastAsia="zh-CN"/>
        </w:rPr>
      </w:pPr>
      <w:r>
        <w:rPr>
          <w:rFonts w:hint="eastAsia" w:ascii="黑体" w:hAnsi="黑体" w:eastAsia="黑体" w:cs="黑体"/>
          <w:b w:val="0"/>
          <w:bCs w:val="0"/>
          <w:i w:val="0"/>
          <w:color w:val="000000" w:themeColor="text1"/>
          <w:spacing w:val="0"/>
          <w:sz w:val="32"/>
          <w:szCs w:val="32"/>
          <w:shd w:val="clear" w:fill="FFFFFF"/>
          <w:lang w:eastAsia="zh-CN"/>
          <w14:textFill>
            <w14:solidFill>
              <w14:schemeClr w14:val="tx1"/>
            </w14:solidFill>
          </w14:textFill>
        </w:rPr>
        <w:t>第十五条</w:t>
      </w:r>
      <w:r>
        <w:rPr>
          <w:rFonts w:hint="eastAsia" w:ascii="黑体" w:hAnsi="黑体" w:eastAsia="黑体" w:cs="黑体"/>
          <w:b w:val="0"/>
          <w:bCs w:val="0"/>
          <w:i w:val="0"/>
          <w:color w:val="auto"/>
          <w:spacing w:val="0"/>
          <w:sz w:val="32"/>
          <w:szCs w:val="32"/>
          <w:shd w:val="clear" w:fill="FFFFFF"/>
          <w:lang w:val="en-US" w:eastAsia="zh-CN"/>
        </w:rPr>
        <w:t xml:space="preserve"> </w:t>
      </w:r>
      <w:r>
        <w:rPr>
          <w:rFonts w:hint="eastAsia" w:ascii="黑体" w:hAnsi="黑体" w:eastAsia="黑体" w:cs="黑体"/>
          <w:b w:val="0"/>
          <w:bCs w:val="0"/>
          <w:color w:val="auto"/>
          <w:sz w:val="32"/>
          <w:szCs w:val="32"/>
          <w:shd w:val="clear" w:fill="FFFFFF"/>
          <w:lang w:eastAsia="zh-CN"/>
        </w:rPr>
        <w:t>本规定由鄂尔多斯市行政审批和政务服务局政务公开领导小组办公室负责解释。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olor w:val="auto"/>
          <w:spacing w:val="0"/>
          <w:sz w:val="32"/>
          <w:szCs w:val="32"/>
          <w:shd w:val="clear" w:fill="FFFFFF"/>
          <w:lang w:eastAsia="zh-CN"/>
        </w:rPr>
      </w:pPr>
      <w:r>
        <w:rPr>
          <w:rFonts w:hint="eastAsia" w:ascii="黑体" w:hAnsi="黑体" w:eastAsia="黑体" w:cs="黑体"/>
          <w:b w:val="0"/>
          <w:bCs w:val="0"/>
          <w:i w:val="0"/>
          <w:color w:val="000000" w:themeColor="text1"/>
          <w:spacing w:val="0"/>
          <w:sz w:val="32"/>
          <w:szCs w:val="32"/>
          <w:shd w:val="clear" w:fill="FFFFFF"/>
          <w:lang w:eastAsia="zh-CN"/>
          <w14:textFill>
            <w14:solidFill>
              <w14:schemeClr w14:val="tx1"/>
            </w14:solidFill>
          </w14:textFill>
        </w:rPr>
        <w:t>第十六条</w:t>
      </w:r>
      <w:r>
        <w:rPr>
          <w:rFonts w:hint="eastAsia" w:ascii="黑体" w:hAnsi="黑体" w:eastAsia="黑体" w:cs="黑体"/>
          <w:b w:val="0"/>
          <w:bCs w:val="0"/>
          <w:i w:val="0"/>
          <w:color w:val="auto"/>
          <w:spacing w:val="0"/>
          <w:sz w:val="32"/>
          <w:szCs w:val="32"/>
          <w:shd w:val="clear" w:fill="FFFFFF"/>
          <w:lang w:val="en-US" w:eastAsia="zh-CN"/>
        </w:rPr>
        <w:t xml:space="preserve"> </w:t>
      </w:r>
      <w:r>
        <w:rPr>
          <w:rFonts w:hint="eastAsia" w:ascii="黑体" w:hAnsi="黑体" w:eastAsia="黑体" w:cs="黑体"/>
          <w:b w:val="0"/>
          <w:bCs w:val="0"/>
          <w:i w:val="0"/>
          <w:color w:val="auto"/>
          <w:spacing w:val="0"/>
          <w:sz w:val="32"/>
          <w:szCs w:val="32"/>
          <w:shd w:val="clear" w:fill="FFFFFF"/>
          <w:lang w:eastAsia="zh-CN"/>
        </w:rPr>
        <w:t>本规定自发布之日起施行。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olor w:val="auto"/>
          <w:spacing w:val="0"/>
          <w:sz w:val="32"/>
          <w:szCs w:val="32"/>
          <w:shd w:val="clear" w:fill="FFFFFF"/>
        </w:rPr>
      </w:pPr>
    </w:p>
    <w:p>
      <w:pPr>
        <w:ind w:left="1918" w:leftChars="304" w:hanging="1280" w:hanging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auto"/>
          <w:spacing w:val="0"/>
          <w:sz w:val="32"/>
          <w:szCs w:val="32"/>
          <w:shd w:val="clear" w:fill="FFFFFF"/>
          <w:lang w:eastAsia="zh-CN"/>
        </w:rPr>
        <w:t>附件：</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.鄂尔多斯市行政审批和政务服务局</w:t>
      </w:r>
      <w:r>
        <w:rPr>
          <w:rFonts w:hint="eastAsia" w:ascii="仿宋_GB2312" w:hAnsi="仿宋_GB2312" w:eastAsia="仿宋_GB2312" w:cs="仿宋_GB2312"/>
          <w:sz w:val="32"/>
          <w:szCs w:val="32"/>
        </w:rPr>
        <w:t>政府信息公开申请</w:t>
      </w:r>
      <w:r>
        <w:rPr>
          <w:rFonts w:hint="eastAsia" w:ascii="仿宋_GB2312" w:hAnsi="仿宋_GB2312" w:eastAsia="仿宋_GB2312" w:cs="仿宋_GB2312"/>
          <w:sz w:val="32"/>
          <w:szCs w:val="32"/>
          <w:lang w:val="en-US" w:eastAsia="zh-CN"/>
        </w:rPr>
        <w:t>表</w:t>
      </w:r>
      <w:bookmarkStart w:id="0" w:name="_Toc55832837"/>
      <w:bookmarkStart w:id="1" w:name="_Toc57017517"/>
      <w:bookmarkStart w:id="2" w:name="_Toc57022858"/>
    </w:p>
    <w:p>
      <w:pPr>
        <w:ind w:left="1916" w:leftChars="760" w:hanging="320" w:hangingChars="10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.鄂尔多斯市行政审批和政务服务局依申请公开受理登记表</w:t>
      </w:r>
    </w:p>
    <w:p>
      <w:pPr>
        <w:rPr>
          <w:rFonts w:hint="eastAsia"/>
          <w:color w:val="auto"/>
          <w:lang w:eastAsia="zh-CN"/>
        </w:rPr>
      </w:pPr>
      <w:r>
        <w:rPr>
          <w:rFonts w:hint="eastAsia"/>
          <w:color w:val="auto"/>
          <w:lang w:eastAsia="zh-CN"/>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jc w:val="left"/>
        <w:textAlignment w:val="auto"/>
        <w:rPr>
          <w:rFonts w:hint="eastAsia" w:ascii="Times New Roman" w:hAnsi="Times New Roman" w:eastAsia="黑体" w:cs="黑体"/>
          <w:color w:val="auto"/>
          <w:sz w:val="30"/>
          <w:szCs w:val="30"/>
          <w:lang w:val="en-US" w:eastAsia="zh-CN"/>
        </w:rPr>
      </w:pPr>
      <w:r>
        <w:rPr>
          <w:rFonts w:hint="eastAsia" w:ascii="黑体" w:hAnsi="黑体" w:eastAsia="黑体" w:cs="黑体"/>
          <w:color w:val="auto"/>
          <w:sz w:val="30"/>
          <w:szCs w:val="30"/>
          <w:lang w:eastAsia="zh-CN"/>
        </w:rPr>
        <w:t>附件</w:t>
      </w:r>
      <w:r>
        <w:rPr>
          <w:rFonts w:hint="eastAsia" w:ascii="Times New Roman" w:hAnsi="Times New Roman" w:eastAsia="黑体" w:cs="黑体"/>
          <w:color w:val="auto"/>
          <w:sz w:val="30"/>
          <w:szCs w:val="30"/>
          <w:lang w:val="en-US" w:eastAsia="zh-CN"/>
        </w:rPr>
        <w:t>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jc w:val="left"/>
        <w:textAlignment w:val="auto"/>
        <w:rPr>
          <w:rFonts w:hint="eastAsia" w:ascii="Times New Roman" w:hAnsi="Times New Roman" w:eastAsia="黑体" w:cs="黑体"/>
          <w:color w:val="auto"/>
          <w:sz w:val="30"/>
          <w:szCs w:val="30"/>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jc w:val="center"/>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鄂尔多斯市行政审批和政务服务局政府信息公开申请表</w:t>
      </w:r>
      <w:bookmarkEnd w:id="0"/>
      <w:bookmarkEnd w:id="1"/>
      <w:bookmarkEnd w:id="2"/>
    </w:p>
    <w:tbl>
      <w:tblPr>
        <w:tblStyle w:val="10"/>
        <w:tblW w:w="9220"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3"/>
        <w:gridCol w:w="1141"/>
        <w:gridCol w:w="2323"/>
        <w:gridCol w:w="1560"/>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0" w:type="dxa"/>
            <w:vMerge w:val="restart"/>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申请人信息</w:t>
            </w:r>
          </w:p>
        </w:tc>
        <w:tc>
          <w:tcPr>
            <w:tcW w:w="633" w:type="dxa"/>
            <w:vMerge w:val="restart"/>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公民</w:t>
            </w:r>
          </w:p>
        </w:tc>
        <w:tc>
          <w:tcPr>
            <w:tcW w:w="1141" w:type="dxa"/>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姓    名</w:t>
            </w:r>
          </w:p>
        </w:tc>
        <w:tc>
          <w:tcPr>
            <w:tcW w:w="2323" w:type="dxa"/>
            <w:shd w:val="clear" w:color="auto" w:fill="auto"/>
            <w:vAlign w:val="center"/>
          </w:tcPr>
          <w:p>
            <w:pPr>
              <w:jc w:val="center"/>
              <w:rPr>
                <w:rFonts w:hint="eastAsia" w:ascii="宋体" w:hAnsi="宋体" w:eastAsia="宋体" w:cs="宋体"/>
                <w:color w:val="auto"/>
              </w:rPr>
            </w:pPr>
          </w:p>
        </w:tc>
        <w:tc>
          <w:tcPr>
            <w:tcW w:w="1560" w:type="dxa"/>
            <w:shd w:val="clear" w:color="auto" w:fill="auto"/>
            <w:vAlign w:val="center"/>
          </w:tcPr>
          <w:p>
            <w:pPr>
              <w:jc w:val="center"/>
              <w:rPr>
                <w:rFonts w:hint="eastAsia" w:ascii="宋体" w:hAnsi="宋体" w:eastAsia="宋体" w:cs="宋体"/>
                <w:color w:val="auto"/>
              </w:rPr>
            </w:pPr>
            <w:r>
              <w:rPr>
                <w:rFonts w:hint="eastAsia" w:ascii="宋体" w:hAnsi="宋体" w:eastAsia="宋体" w:cs="宋体"/>
                <w:color w:val="auto"/>
              </w:rPr>
              <w:t>工作单位</w:t>
            </w:r>
          </w:p>
        </w:tc>
        <w:tc>
          <w:tcPr>
            <w:tcW w:w="2933" w:type="dxa"/>
            <w:shd w:val="clear" w:color="auto" w:fill="auto"/>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30" w:type="dxa"/>
            <w:vMerge w:val="continue"/>
            <w:shd w:val="clear" w:color="auto" w:fill="auto"/>
            <w:vAlign w:val="center"/>
          </w:tcPr>
          <w:p>
            <w:pPr>
              <w:spacing w:line="440" w:lineRule="exact"/>
              <w:jc w:val="center"/>
              <w:rPr>
                <w:rFonts w:hint="eastAsia" w:ascii="宋体" w:hAnsi="宋体" w:eastAsia="宋体" w:cs="宋体"/>
                <w:color w:val="auto"/>
              </w:rPr>
            </w:pPr>
          </w:p>
        </w:tc>
        <w:tc>
          <w:tcPr>
            <w:tcW w:w="633" w:type="dxa"/>
            <w:vMerge w:val="continue"/>
            <w:shd w:val="clear" w:color="auto" w:fill="auto"/>
            <w:vAlign w:val="center"/>
          </w:tcPr>
          <w:p>
            <w:pPr>
              <w:spacing w:line="440" w:lineRule="exact"/>
              <w:jc w:val="center"/>
              <w:rPr>
                <w:rFonts w:hint="eastAsia" w:ascii="宋体" w:hAnsi="宋体" w:eastAsia="宋体" w:cs="宋体"/>
                <w:color w:val="auto"/>
              </w:rPr>
            </w:pPr>
          </w:p>
        </w:tc>
        <w:tc>
          <w:tcPr>
            <w:tcW w:w="1141" w:type="dxa"/>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证件名称</w:t>
            </w:r>
          </w:p>
        </w:tc>
        <w:tc>
          <w:tcPr>
            <w:tcW w:w="2323" w:type="dxa"/>
            <w:shd w:val="clear" w:color="auto" w:fill="auto"/>
            <w:vAlign w:val="center"/>
          </w:tcPr>
          <w:p>
            <w:pPr>
              <w:jc w:val="center"/>
              <w:rPr>
                <w:rFonts w:hint="eastAsia" w:ascii="宋体" w:hAnsi="宋体" w:eastAsia="宋体" w:cs="宋体"/>
                <w:color w:val="auto"/>
              </w:rPr>
            </w:pPr>
          </w:p>
        </w:tc>
        <w:tc>
          <w:tcPr>
            <w:tcW w:w="1560" w:type="dxa"/>
            <w:shd w:val="clear" w:color="auto" w:fill="auto"/>
            <w:vAlign w:val="center"/>
          </w:tcPr>
          <w:p>
            <w:pPr>
              <w:jc w:val="center"/>
              <w:rPr>
                <w:rFonts w:hint="eastAsia" w:ascii="宋体" w:hAnsi="宋体" w:eastAsia="宋体" w:cs="宋体"/>
                <w:color w:val="auto"/>
              </w:rPr>
            </w:pPr>
            <w:r>
              <w:rPr>
                <w:rFonts w:hint="eastAsia" w:ascii="宋体" w:hAnsi="宋体" w:eastAsia="宋体" w:cs="宋体"/>
                <w:color w:val="auto"/>
              </w:rPr>
              <w:t>证件号码</w:t>
            </w:r>
          </w:p>
        </w:tc>
        <w:tc>
          <w:tcPr>
            <w:tcW w:w="2933" w:type="dxa"/>
            <w:shd w:val="clear" w:color="auto" w:fill="auto"/>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30" w:type="dxa"/>
            <w:vMerge w:val="continue"/>
            <w:shd w:val="clear" w:color="auto" w:fill="auto"/>
            <w:vAlign w:val="center"/>
          </w:tcPr>
          <w:p>
            <w:pPr>
              <w:spacing w:line="440" w:lineRule="exact"/>
              <w:jc w:val="center"/>
              <w:rPr>
                <w:rFonts w:hint="eastAsia" w:ascii="宋体" w:hAnsi="宋体" w:eastAsia="宋体" w:cs="宋体"/>
                <w:color w:val="auto"/>
              </w:rPr>
            </w:pPr>
          </w:p>
        </w:tc>
        <w:tc>
          <w:tcPr>
            <w:tcW w:w="633" w:type="dxa"/>
            <w:vMerge w:val="continue"/>
            <w:shd w:val="clear" w:color="auto" w:fill="auto"/>
            <w:vAlign w:val="center"/>
          </w:tcPr>
          <w:p>
            <w:pPr>
              <w:spacing w:line="440" w:lineRule="exact"/>
              <w:jc w:val="center"/>
              <w:rPr>
                <w:rFonts w:hint="eastAsia" w:ascii="宋体" w:hAnsi="宋体" w:eastAsia="宋体" w:cs="宋体"/>
                <w:color w:val="auto"/>
              </w:rPr>
            </w:pPr>
          </w:p>
        </w:tc>
        <w:tc>
          <w:tcPr>
            <w:tcW w:w="1141" w:type="dxa"/>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通信地址</w:t>
            </w:r>
          </w:p>
        </w:tc>
        <w:tc>
          <w:tcPr>
            <w:tcW w:w="2323" w:type="dxa"/>
            <w:shd w:val="clear" w:color="auto" w:fill="auto"/>
            <w:vAlign w:val="center"/>
          </w:tcPr>
          <w:p>
            <w:pPr>
              <w:jc w:val="center"/>
              <w:rPr>
                <w:rFonts w:hint="eastAsia" w:ascii="宋体" w:hAnsi="宋体" w:eastAsia="宋体" w:cs="宋体"/>
                <w:color w:val="auto"/>
              </w:rPr>
            </w:pPr>
          </w:p>
        </w:tc>
        <w:tc>
          <w:tcPr>
            <w:tcW w:w="1560" w:type="dxa"/>
            <w:shd w:val="clear" w:color="auto" w:fill="auto"/>
            <w:vAlign w:val="center"/>
          </w:tcPr>
          <w:p>
            <w:pPr>
              <w:jc w:val="center"/>
              <w:rPr>
                <w:rFonts w:hint="eastAsia" w:ascii="宋体" w:hAnsi="宋体" w:eastAsia="宋体" w:cs="宋体"/>
                <w:color w:val="auto"/>
              </w:rPr>
            </w:pPr>
            <w:r>
              <w:rPr>
                <w:rFonts w:hint="eastAsia" w:ascii="宋体" w:hAnsi="宋体" w:eastAsia="宋体" w:cs="宋体"/>
                <w:color w:val="auto"/>
              </w:rPr>
              <w:t>邮政编码</w:t>
            </w:r>
          </w:p>
        </w:tc>
        <w:tc>
          <w:tcPr>
            <w:tcW w:w="2933" w:type="dxa"/>
            <w:shd w:val="clear" w:color="auto" w:fill="auto"/>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30" w:type="dxa"/>
            <w:vMerge w:val="continue"/>
            <w:shd w:val="clear" w:color="auto" w:fill="auto"/>
            <w:vAlign w:val="center"/>
          </w:tcPr>
          <w:p>
            <w:pPr>
              <w:spacing w:line="440" w:lineRule="exact"/>
              <w:jc w:val="center"/>
              <w:rPr>
                <w:rFonts w:hint="eastAsia" w:ascii="宋体" w:hAnsi="宋体" w:eastAsia="宋体" w:cs="宋体"/>
                <w:color w:val="auto"/>
              </w:rPr>
            </w:pPr>
          </w:p>
        </w:tc>
        <w:tc>
          <w:tcPr>
            <w:tcW w:w="633" w:type="dxa"/>
            <w:vMerge w:val="continue"/>
            <w:shd w:val="clear" w:color="auto" w:fill="auto"/>
            <w:vAlign w:val="center"/>
          </w:tcPr>
          <w:p>
            <w:pPr>
              <w:spacing w:line="440" w:lineRule="exact"/>
              <w:jc w:val="center"/>
              <w:rPr>
                <w:rFonts w:hint="eastAsia" w:ascii="宋体" w:hAnsi="宋体" w:eastAsia="宋体" w:cs="宋体"/>
                <w:color w:val="auto"/>
              </w:rPr>
            </w:pPr>
          </w:p>
        </w:tc>
        <w:tc>
          <w:tcPr>
            <w:tcW w:w="1141" w:type="dxa"/>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联系电话</w:t>
            </w:r>
          </w:p>
        </w:tc>
        <w:tc>
          <w:tcPr>
            <w:tcW w:w="2323" w:type="dxa"/>
            <w:shd w:val="clear" w:color="auto" w:fill="auto"/>
            <w:vAlign w:val="center"/>
          </w:tcPr>
          <w:p>
            <w:pPr>
              <w:jc w:val="center"/>
              <w:rPr>
                <w:rFonts w:hint="eastAsia" w:ascii="宋体" w:hAnsi="宋体" w:eastAsia="宋体" w:cs="宋体"/>
                <w:color w:val="auto"/>
              </w:rPr>
            </w:pPr>
          </w:p>
        </w:tc>
        <w:tc>
          <w:tcPr>
            <w:tcW w:w="1560" w:type="dxa"/>
            <w:shd w:val="clear" w:color="auto" w:fill="auto"/>
            <w:vAlign w:val="center"/>
          </w:tcPr>
          <w:p>
            <w:pPr>
              <w:jc w:val="center"/>
              <w:rPr>
                <w:rFonts w:hint="eastAsia" w:ascii="宋体" w:hAnsi="宋体" w:eastAsia="宋体" w:cs="宋体"/>
                <w:color w:val="auto"/>
              </w:rPr>
            </w:pPr>
            <w:r>
              <w:rPr>
                <w:rFonts w:hint="eastAsia" w:ascii="宋体" w:hAnsi="宋体" w:eastAsia="宋体" w:cs="宋体"/>
                <w:color w:val="auto"/>
              </w:rPr>
              <w:t>电子邮箱</w:t>
            </w:r>
          </w:p>
        </w:tc>
        <w:tc>
          <w:tcPr>
            <w:tcW w:w="2933" w:type="dxa"/>
            <w:shd w:val="clear" w:color="auto" w:fill="auto"/>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0" w:type="dxa"/>
            <w:vMerge w:val="continue"/>
            <w:shd w:val="clear" w:color="auto" w:fill="auto"/>
            <w:vAlign w:val="center"/>
          </w:tcPr>
          <w:p>
            <w:pPr>
              <w:spacing w:line="440" w:lineRule="exact"/>
              <w:jc w:val="center"/>
              <w:rPr>
                <w:rFonts w:hint="eastAsia" w:ascii="宋体" w:hAnsi="宋体" w:eastAsia="宋体" w:cs="宋体"/>
                <w:color w:val="auto"/>
              </w:rPr>
            </w:pPr>
          </w:p>
        </w:tc>
        <w:tc>
          <w:tcPr>
            <w:tcW w:w="633" w:type="dxa"/>
            <w:vMerge w:val="restart"/>
            <w:shd w:val="clear" w:color="auto" w:fill="auto"/>
            <w:vAlign w:val="center"/>
          </w:tcPr>
          <w:p>
            <w:pPr>
              <w:spacing w:line="360" w:lineRule="exact"/>
              <w:jc w:val="center"/>
              <w:rPr>
                <w:rFonts w:hint="eastAsia" w:ascii="宋体" w:hAnsi="宋体" w:eastAsia="宋体" w:cs="宋体"/>
                <w:color w:val="auto"/>
              </w:rPr>
            </w:pPr>
            <w:r>
              <w:rPr>
                <w:rFonts w:hint="eastAsia" w:ascii="宋体" w:hAnsi="宋体" w:eastAsia="宋体" w:cs="宋体"/>
                <w:color w:val="auto"/>
              </w:rPr>
              <w:t>法人</w:t>
            </w:r>
          </w:p>
          <w:p>
            <w:pPr>
              <w:spacing w:line="360" w:lineRule="exact"/>
              <w:jc w:val="center"/>
              <w:rPr>
                <w:rFonts w:hint="eastAsia" w:ascii="宋体" w:hAnsi="宋体" w:eastAsia="宋体" w:cs="宋体"/>
                <w:color w:val="auto"/>
              </w:rPr>
            </w:pPr>
            <w:r>
              <w:rPr>
                <w:rFonts w:hint="eastAsia" w:ascii="宋体" w:hAnsi="宋体" w:eastAsia="宋体" w:cs="宋体"/>
                <w:color w:val="auto"/>
              </w:rPr>
              <w:t>∕</w:t>
            </w:r>
          </w:p>
          <w:p>
            <w:pPr>
              <w:spacing w:line="360" w:lineRule="exact"/>
              <w:jc w:val="center"/>
              <w:rPr>
                <w:rFonts w:hint="eastAsia" w:ascii="宋体" w:hAnsi="宋体" w:eastAsia="宋体" w:cs="宋体"/>
                <w:color w:val="auto"/>
              </w:rPr>
            </w:pPr>
            <w:r>
              <w:rPr>
                <w:rFonts w:hint="eastAsia" w:ascii="宋体" w:hAnsi="宋体" w:eastAsia="宋体" w:cs="宋体"/>
                <w:color w:val="auto"/>
              </w:rPr>
              <w:t>其他组织</w:t>
            </w:r>
          </w:p>
        </w:tc>
        <w:tc>
          <w:tcPr>
            <w:tcW w:w="1141" w:type="dxa"/>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名    称</w:t>
            </w:r>
          </w:p>
        </w:tc>
        <w:tc>
          <w:tcPr>
            <w:tcW w:w="2323" w:type="dxa"/>
            <w:shd w:val="clear" w:color="auto" w:fill="auto"/>
            <w:vAlign w:val="center"/>
          </w:tcPr>
          <w:p>
            <w:pPr>
              <w:jc w:val="center"/>
              <w:rPr>
                <w:rFonts w:hint="eastAsia" w:ascii="宋体" w:hAnsi="宋体" w:eastAsia="宋体" w:cs="宋体"/>
                <w:color w:val="auto"/>
              </w:rPr>
            </w:pPr>
          </w:p>
        </w:tc>
        <w:tc>
          <w:tcPr>
            <w:tcW w:w="1560" w:type="dxa"/>
            <w:shd w:val="clear" w:color="auto" w:fill="auto"/>
            <w:vAlign w:val="center"/>
          </w:tcPr>
          <w:p>
            <w:pPr>
              <w:jc w:val="center"/>
              <w:rPr>
                <w:rFonts w:hint="eastAsia" w:ascii="宋体" w:hAnsi="宋体" w:eastAsia="宋体" w:cs="宋体"/>
                <w:color w:val="auto"/>
              </w:rPr>
            </w:pPr>
            <w:r>
              <w:rPr>
                <w:rFonts w:hint="eastAsia" w:ascii="宋体" w:hAnsi="宋体" w:eastAsia="宋体" w:cs="宋体"/>
                <w:color w:val="auto"/>
              </w:rPr>
              <w:t>组织机构代码</w:t>
            </w:r>
          </w:p>
        </w:tc>
        <w:tc>
          <w:tcPr>
            <w:tcW w:w="2933" w:type="dxa"/>
            <w:shd w:val="clear" w:color="auto" w:fill="auto"/>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30" w:type="dxa"/>
            <w:vMerge w:val="continue"/>
            <w:shd w:val="clear" w:color="auto" w:fill="auto"/>
            <w:vAlign w:val="center"/>
          </w:tcPr>
          <w:p>
            <w:pPr>
              <w:spacing w:line="440" w:lineRule="exact"/>
              <w:jc w:val="center"/>
              <w:rPr>
                <w:rFonts w:hint="eastAsia" w:ascii="宋体" w:hAnsi="宋体" w:eastAsia="宋体" w:cs="宋体"/>
                <w:color w:val="auto"/>
              </w:rPr>
            </w:pPr>
          </w:p>
        </w:tc>
        <w:tc>
          <w:tcPr>
            <w:tcW w:w="633" w:type="dxa"/>
            <w:vMerge w:val="continue"/>
            <w:shd w:val="clear" w:color="auto" w:fill="auto"/>
            <w:vAlign w:val="center"/>
          </w:tcPr>
          <w:p>
            <w:pPr>
              <w:spacing w:line="440" w:lineRule="exact"/>
              <w:jc w:val="center"/>
              <w:rPr>
                <w:rFonts w:hint="eastAsia" w:ascii="宋体" w:hAnsi="宋体" w:eastAsia="宋体" w:cs="宋体"/>
                <w:color w:val="auto"/>
              </w:rPr>
            </w:pPr>
          </w:p>
        </w:tc>
        <w:tc>
          <w:tcPr>
            <w:tcW w:w="1141" w:type="dxa"/>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法人代表</w:t>
            </w:r>
          </w:p>
        </w:tc>
        <w:tc>
          <w:tcPr>
            <w:tcW w:w="2323" w:type="dxa"/>
            <w:shd w:val="clear" w:color="auto" w:fill="auto"/>
            <w:vAlign w:val="center"/>
          </w:tcPr>
          <w:p>
            <w:pPr>
              <w:jc w:val="center"/>
              <w:rPr>
                <w:rFonts w:hint="eastAsia" w:ascii="宋体" w:hAnsi="宋体" w:eastAsia="宋体" w:cs="宋体"/>
                <w:color w:val="auto"/>
              </w:rPr>
            </w:pPr>
          </w:p>
        </w:tc>
        <w:tc>
          <w:tcPr>
            <w:tcW w:w="1560" w:type="dxa"/>
            <w:shd w:val="clear" w:color="auto" w:fill="auto"/>
            <w:vAlign w:val="center"/>
          </w:tcPr>
          <w:p>
            <w:pPr>
              <w:jc w:val="center"/>
              <w:rPr>
                <w:rFonts w:hint="eastAsia" w:ascii="宋体" w:hAnsi="宋体" w:eastAsia="宋体" w:cs="宋体"/>
                <w:color w:val="auto"/>
              </w:rPr>
            </w:pPr>
            <w:r>
              <w:rPr>
                <w:rFonts w:hint="eastAsia" w:ascii="宋体" w:hAnsi="宋体" w:eastAsia="宋体" w:cs="宋体"/>
                <w:color w:val="auto"/>
              </w:rPr>
              <w:t>联系人姓名</w:t>
            </w:r>
          </w:p>
        </w:tc>
        <w:tc>
          <w:tcPr>
            <w:tcW w:w="2933" w:type="dxa"/>
            <w:shd w:val="clear" w:color="auto" w:fill="auto"/>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0" w:type="dxa"/>
            <w:vMerge w:val="continue"/>
            <w:shd w:val="clear" w:color="auto" w:fill="auto"/>
            <w:vAlign w:val="center"/>
          </w:tcPr>
          <w:p>
            <w:pPr>
              <w:spacing w:line="440" w:lineRule="exact"/>
              <w:jc w:val="center"/>
              <w:rPr>
                <w:rFonts w:hint="eastAsia" w:ascii="宋体" w:hAnsi="宋体" w:eastAsia="宋体" w:cs="宋体"/>
                <w:color w:val="auto"/>
              </w:rPr>
            </w:pPr>
          </w:p>
        </w:tc>
        <w:tc>
          <w:tcPr>
            <w:tcW w:w="633" w:type="dxa"/>
            <w:vMerge w:val="continue"/>
            <w:shd w:val="clear" w:color="auto" w:fill="auto"/>
            <w:vAlign w:val="center"/>
          </w:tcPr>
          <w:p>
            <w:pPr>
              <w:spacing w:line="440" w:lineRule="exact"/>
              <w:jc w:val="center"/>
              <w:rPr>
                <w:rFonts w:hint="eastAsia" w:ascii="宋体" w:hAnsi="宋体" w:eastAsia="宋体" w:cs="宋体"/>
                <w:color w:val="auto"/>
              </w:rPr>
            </w:pPr>
          </w:p>
        </w:tc>
        <w:tc>
          <w:tcPr>
            <w:tcW w:w="1141" w:type="dxa"/>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联系地址</w:t>
            </w:r>
          </w:p>
        </w:tc>
        <w:tc>
          <w:tcPr>
            <w:tcW w:w="2323" w:type="dxa"/>
            <w:shd w:val="clear" w:color="auto" w:fill="auto"/>
            <w:vAlign w:val="center"/>
          </w:tcPr>
          <w:p>
            <w:pPr>
              <w:jc w:val="center"/>
              <w:rPr>
                <w:rFonts w:hint="eastAsia" w:ascii="宋体" w:hAnsi="宋体" w:eastAsia="宋体" w:cs="宋体"/>
                <w:color w:val="auto"/>
              </w:rPr>
            </w:pPr>
          </w:p>
        </w:tc>
        <w:tc>
          <w:tcPr>
            <w:tcW w:w="1560" w:type="dxa"/>
            <w:shd w:val="clear" w:color="auto" w:fill="auto"/>
            <w:vAlign w:val="center"/>
          </w:tcPr>
          <w:p>
            <w:pPr>
              <w:jc w:val="center"/>
              <w:rPr>
                <w:rFonts w:hint="eastAsia" w:ascii="宋体" w:hAnsi="宋体" w:eastAsia="宋体" w:cs="宋体"/>
                <w:color w:val="auto"/>
              </w:rPr>
            </w:pPr>
            <w:r>
              <w:rPr>
                <w:rFonts w:hint="eastAsia" w:ascii="宋体" w:hAnsi="宋体" w:eastAsia="宋体" w:cs="宋体"/>
                <w:color w:val="auto"/>
              </w:rPr>
              <w:t>邮    编</w:t>
            </w:r>
          </w:p>
        </w:tc>
        <w:tc>
          <w:tcPr>
            <w:tcW w:w="2933" w:type="dxa"/>
            <w:shd w:val="clear" w:color="auto" w:fill="auto"/>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30" w:type="dxa"/>
            <w:vMerge w:val="continue"/>
            <w:shd w:val="clear" w:color="auto" w:fill="auto"/>
            <w:vAlign w:val="center"/>
          </w:tcPr>
          <w:p>
            <w:pPr>
              <w:spacing w:line="440" w:lineRule="exact"/>
              <w:jc w:val="center"/>
              <w:rPr>
                <w:rFonts w:hint="eastAsia" w:ascii="宋体" w:hAnsi="宋体" w:eastAsia="宋体" w:cs="宋体"/>
                <w:color w:val="auto"/>
              </w:rPr>
            </w:pPr>
          </w:p>
        </w:tc>
        <w:tc>
          <w:tcPr>
            <w:tcW w:w="633" w:type="dxa"/>
            <w:vMerge w:val="continue"/>
            <w:shd w:val="clear" w:color="auto" w:fill="auto"/>
            <w:vAlign w:val="center"/>
          </w:tcPr>
          <w:p>
            <w:pPr>
              <w:spacing w:line="440" w:lineRule="exact"/>
              <w:jc w:val="center"/>
              <w:rPr>
                <w:rFonts w:hint="eastAsia" w:ascii="宋体" w:hAnsi="宋体" w:eastAsia="宋体" w:cs="宋体"/>
                <w:color w:val="auto"/>
              </w:rPr>
            </w:pPr>
          </w:p>
        </w:tc>
        <w:tc>
          <w:tcPr>
            <w:tcW w:w="1141" w:type="dxa"/>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联系电话</w:t>
            </w:r>
          </w:p>
        </w:tc>
        <w:tc>
          <w:tcPr>
            <w:tcW w:w="2323" w:type="dxa"/>
            <w:shd w:val="clear" w:color="auto" w:fill="auto"/>
            <w:vAlign w:val="center"/>
          </w:tcPr>
          <w:p>
            <w:pPr>
              <w:jc w:val="center"/>
              <w:rPr>
                <w:rFonts w:hint="eastAsia" w:ascii="宋体" w:hAnsi="宋体" w:eastAsia="宋体" w:cs="宋体"/>
                <w:color w:val="auto"/>
              </w:rPr>
            </w:pPr>
          </w:p>
        </w:tc>
        <w:tc>
          <w:tcPr>
            <w:tcW w:w="1560" w:type="dxa"/>
            <w:shd w:val="clear" w:color="auto" w:fill="auto"/>
            <w:vAlign w:val="center"/>
          </w:tcPr>
          <w:p>
            <w:pPr>
              <w:jc w:val="center"/>
              <w:rPr>
                <w:rFonts w:hint="eastAsia" w:ascii="宋体" w:hAnsi="宋体" w:eastAsia="宋体" w:cs="宋体"/>
                <w:color w:val="auto"/>
              </w:rPr>
            </w:pPr>
            <w:r>
              <w:rPr>
                <w:rFonts w:hint="eastAsia" w:ascii="宋体" w:hAnsi="宋体" w:eastAsia="宋体" w:cs="宋体"/>
                <w:color w:val="auto"/>
              </w:rPr>
              <w:t>电子邮箱</w:t>
            </w:r>
          </w:p>
        </w:tc>
        <w:tc>
          <w:tcPr>
            <w:tcW w:w="2933" w:type="dxa"/>
            <w:shd w:val="clear" w:color="auto" w:fill="auto"/>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0" w:type="dxa"/>
            <w:vMerge w:val="continue"/>
            <w:shd w:val="clear" w:color="auto" w:fill="auto"/>
            <w:vAlign w:val="center"/>
          </w:tcPr>
          <w:p>
            <w:pPr>
              <w:spacing w:line="440" w:lineRule="exact"/>
              <w:jc w:val="center"/>
              <w:rPr>
                <w:rFonts w:hint="eastAsia" w:ascii="宋体" w:hAnsi="宋体" w:eastAsia="宋体" w:cs="宋体"/>
                <w:color w:val="auto"/>
              </w:rPr>
            </w:pPr>
          </w:p>
        </w:tc>
        <w:tc>
          <w:tcPr>
            <w:tcW w:w="1774" w:type="dxa"/>
            <w:gridSpan w:val="2"/>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申请人签名或者盖章</w:t>
            </w:r>
          </w:p>
        </w:tc>
        <w:tc>
          <w:tcPr>
            <w:tcW w:w="6816" w:type="dxa"/>
            <w:gridSpan w:val="3"/>
            <w:shd w:val="clear" w:color="auto" w:fill="auto"/>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30" w:type="dxa"/>
            <w:vMerge w:val="continue"/>
            <w:shd w:val="clear" w:color="auto" w:fill="auto"/>
            <w:vAlign w:val="center"/>
          </w:tcPr>
          <w:p>
            <w:pPr>
              <w:jc w:val="center"/>
              <w:rPr>
                <w:rFonts w:hint="eastAsia" w:ascii="宋体" w:hAnsi="宋体" w:eastAsia="宋体" w:cs="宋体"/>
                <w:color w:val="auto"/>
              </w:rPr>
            </w:pPr>
          </w:p>
        </w:tc>
        <w:tc>
          <w:tcPr>
            <w:tcW w:w="1774" w:type="dxa"/>
            <w:gridSpan w:val="2"/>
            <w:shd w:val="clear" w:color="auto" w:fill="auto"/>
            <w:vAlign w:val="center"/>
          </w:tcPr>
          <w:p>
            <w:pPr>
              <w:jc w:val="center"/>
              <w:rPr>
                <w:rFonts w:hint="eastAsia" w:ascii="宋体" w:hAnsi="宋体" w:eastAsia="宋体" w:cs="宋体"/>
                <w:color w:val="auto"/>
              </w:rPr>
            </w:pPr>
            <w:r>
              <w:rPr>
                <w:rFonts w:hint="eastAsia" w:ascii="宋体" w:hAnsi="宋体" w:eastAsia="宋体" w:cs="宋体"/>
                <w:color w:val="auto"/>
              </w:rPr>
              <w:t>申请时间</w:t>
            </w:r>
          </w:p>
        </w:tc>
        <w:tc>
          <w:tcPr>
            <w:tcW w:w="6816" w:type="dxa"/>
            <w:gridSpan w:val="3"/>
            <w:shd w:val="clear" w:color="auto" w:fill="auto"/>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vMerge w:val="restart"/>
            <w:shd w:val="clear" w:color="auto" w:fill="auto"/>
            <w:vAlign w:val="center"/>
          </w:tcPr>
          <w:p>
            <w:pPr>
              <w:jc w:val="center"/>
              <w:rPr>
                <w:rFonts w:hint="eastAsia" w:ascii="宋体" w:hAnsi="宋体" w:eastAsia="宋体" w:cs="宋体"/>
                <w:color w:val="auto"/>
              </w:rPr>
            </w:pPr>
            <w:r>
              <w:rPr>
                <w:rFonts w:hint="eastAsia" w:ascii="宋体" w:hAnsi="宋体" w:eastAsia="宋体" w:cs="宋体"/>
                <w:color w:val="auto"/>
              </w:rPr>
              <w:t>所需信息情况</w:t>
            </w:r>
          </w:p>
        </w:tc>
        <w:tc>
          <w:tcPr>
            <w:tcW w:w="1774" w:type="dxa"/>
            <w:gridSpan w:val="2"/>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所需政府信息的名称、文号或</w:t>
            </w:r>
          </w:p>
          <w:p>
            <w:pPr>
              <w:spacing w:line="440" w:lineRule="exact"/>
              <w:jc w:val="center"/>
              <w:rPr>
                <w:rFonts w:hint="eastAsia" w:ascii="宋体" w:hAnsi="宋体" w:eastAsia="宋体" w:cs="宋体"/>
                <w:color w:val="auto"/>
              </w:rPr>
            </w:pPr>
            <w:r>
              <w:rPr>
                <w:rFonts w:hint="eastAsia" w:ascii="宋体" w:hAnsi="宋体" w:eastAsia="宋体" w:cs="宋体"/>
                <w:color w:val="auto"/>
              </w:rPr>
              <w:t>其他特征性描述</w:t>
            </w:r>
          </w:p>
        </w:tc>
        <w:tc>
          <w:tcPr>
            <w:tcW w:w="6816" w:type="dxa"/>
            <w:gridSpan w:val="3"/>
            <w:shd w:val="clear" w:color="auto" w:fill="auto"/>
            <w:vAlign w:val="center"/>
          </w:tcPr>
          <w:p>
            <w:pPr>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30" w:type="dxa"/>
            <w:vMerge w:val="continue"/>
            <w:shd w:val="clear" w:color="auto" w:fill="auto"/>
            <w:vAlign w:val="center"/>
          </w:tcPr>
          <w:p>
            <w:pPr>
              <w:rPr>
                <w:rFonts w:hint="eastAsia" w:ascii="宋体" w:hAnsi="宋体" w:eastAsia="宋体" w:cs="宋体"/>
                <w:color w:val="auto"/>
              </w:rPr>
            </w:pPr>
          </w:p>
        </w:tc>
        <w:tc>
          <w:tcPr>
            <w:tcW w:w="1774" w:type="dxa"/>
            <w:gridSpan w:val="2"/>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获取信息的</w:t>
            </w:r>
          </w:p>
          <w:p>
            <w:pPr>
              <w:spacing w:line="440" w:lineRule="exact"/>
              <w:jc w:val="center"/>
              <w:rPr>
                <w:rFonts w:hint="eastAsia" w:ascii="宋体" w:hAnsi="宋体" w:eastAsia="宋体" w:cs="宋体"/>
                <w:color w:val="auto"/>
              </w:rPr>
            </w:pPr>
            <w:r>
              <w:rPr>
                <w:rFonts w:hint="eastAsia" w:ascii="宋体" w:hAnsi="宋体" w:eastAsia="宋体" w:cs="宋体"/>
                <w:color w:val="auto"/>
              </w:rPr>
              <w:t>形式要求</w:t>
            </w:r>
          </w:p>
          <w:p>
            <w:pPr>
              <w:spacing w:line="440" w:lineRule="exact"/>
              <w:jc w:val="center"/>
              <w:rPr>
                <w:rFonts w:hint="eastAsia" w:ascii="宋体" w:hAnsi="宋体" w:eastAsia="宋体" w:cs="宋体"/>
                <w:color w:val="auto"/>
              </w:rPr>
            </w:pPr>
            <w:r>
              <w:rPr>
                <w:rFonts w:hint="eastAsia" w:ascii="宋体" w:hAnsi="宋体" w:eastAsia="宋体" w:cs="宋体"/>
                <w:color w:val="auto"/>
              </w:rPr>
              <w:t>（单选）</w:t>
            </w:r>
          </w:p>
        </w:tc>
        <w:tc>
          <w:tcPr>
            <w:tcW w:w="6816" w:type="dxa"/>
            <w:gridSpan w:val="3"/>
            <w:shd w:val="clear" w:color="auto" w:fill="auto"/>
            <w:vAlign w:val="center"/>
          </w:tcPr>
          <w:p>
            <w:pPr>
              <w:spacing w:line="440" w:lineRule="exact"/>
              <w:rPr>
                <w:rFonts w:hint="eastAsia" w:ascii="宋体" w:hAnsi="宋体" w:eastAsia="宋体" w:cs="宋体"/>
                <w:color w:val="auto"/>
              </w:rPr>
            </w:pPr>
            <w:r>
              <w:rPr>
                <w:rFonts w:hint="eastAsia" w:ascii="宋体" w:hAnsi="宋体" w:eastAsia="宋体" w:cs="宋体"/>
                <w:color w:val="auto"/>
              </w:rPr>
              <w:t>□纸质版</w:t>
            </w:r>
          </w:p>
          <w:p>
            <w:pPr>
              <w:spacing w:line="440" w:lineRule="exact"/>
              <w:rPr>
                <w:rFonts w:hint="eastAsia" w:ascii="宋体" w:hAnsi="宋体" w:eastAsia="宋体" w:cs="宋体"/>
                <w:color w:val="auto"/>
              </w:rPr>
            </w:pPr>
            <w:r>
              <w:rPr>
                <w:rFonts w:hint="eastAsia" w:ascii="宋体" w:hAnsi="宋体" w:eastAsia="宋体" w:cs="宋体"/>
                <w:color w:val="auto"/>
              </w:rPr>
              <w:t>□电子版</w:t>
            </w:r>
          </w:p>
          <w:p>
            <w:pPr>
              <w:spacing w:line="440" w:lineRule="exact"/>
              <w:rPr>
                <w:rFonts w:hint="eastAsia" w:ascii="宋体" w:hAnsi="宋体" w:eastAsia="宋体" w:cs="宋体"/>
                <w:color w:val="auto"/>
              </w:rPr>
            </w:pPr>
            <w:r>
              <w:rPr>
                <w:rFonts w:hint="eastAsia" w:ascii="宋体" w:hAnsi="宋体" w:eastAsia="宋体" w:cs="宋体"/>
                <w:color w:val="auto"/>
              </w:rPr>
              <w:t>□其 他（需注明具体形式）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630" w:type="dxa"/>
            <w:vMerge w:val="continue"/>
            <w:shd w:val="clear" w:color="auto" w:fill="auto"/>
            <w:vAlign w:val="center"/>
          </w:tcPr>
          <w:p>
            <w:pPr>
              <w:rPr>
                <w:rFonts w:hint="eastAsia" w:ascii="宋体" w:hAnsi="宋体" w:eastAsia="宋体" w:cs="宋体"/>
                <w:color w:val="auto"/>
              </w:rPr>
            </w:pPr>
          </w:p>
        </w:tc>
        <w:tc>
          <w:tcPr>
            <w:tcW w:w="1774" w:type="dxa"/>
            <w:gridSpan w:val="2"/>
            <w:shd w:val="clear" w:color="auto" w:fill="auto"/>
            <w:vAlign w:val="center"/>
          </w:tcPr>
          <w:p>
            <w:pPr>
              <w:spacing w:line="440" w:lineRule="exact"/>
              <w:jc w:val="center"/>
              <w:rPr>
                <w:rFonts w:hint="eastAsia" w:ascii="宋体" w:hAnsi="宋体" w:eastAsia="宋体" w:cs="宋体"/>
                <w:color w:val="auto"/>
              </w:rPr>
            </w:pPr>
            <w:r>
              <w:rPr>
                <w:rFonts w:hint="eastAsia" w:ascii="宋体" w:hAnsi="宋体" w:eastAsia="宋体" w:cs="宋体"/>
                <w:color w:val="auto"/>
              </w:rPr>
              <w:t>获取信息的</w:t>
            </w:r>
          </w:p>
          <w:p>
            <w:pPr>
              <w:spacing w:line="440" w:lineRule="exact"/>
              <w:jc w:val="center"/>
              <w:rPr>
                <w:rFonts w:hint="eastAsia" w:ascii="宋体" w:hAnsi="宋体" w:eastAsia="宋体" w:cs="宋体"/>
                <w:color w:val="auto"/>
              </w:rPr>
            </w:pPr>
            <w:r>
              <w:rPr>
                <w:rFonts w:hint="eastAsia" w:ascii="宋体" w:hAnsi="宋体" w:eastAsia="宋体" w:cs="宋体"/>
                <w:color w:val="auto"/>
              </w:rPr>
              <w:t>方式、途径</w:t>
            </w:r>
          </w:p>
          <w:p>
            <w:pPr>
              <w:spacing w:line="440" w:lineRule="exact"/>
              <w:jc w:val="center"/>
              <w:rPr>
                <w:rFonts w:hint="eastAsia" w:ascii="宋体" w:hAnsi="宋体" w:eastAsia="宋体" w:cs="宋体"/>
                <w:color w:val="auto"/>
              </w:rPr>
            </w:pPr>
            <w:r>
              <w:rPr>
                <w:rFonts w:hint="eastAsia" w:ascii="宋体" w:hAnsi="宋体" w:eastAsia="宋体" w:cs="宋体"/>
                <w:color w:val="auto"/>
              </w:rPr>
              <w:t>（单选）</w:t>
            </w:r>
          </w:p>
        </w:tc>
        <w:tc>
          <w:tcPr>
            <w:tcW w:w="6816" w:type="dxa"/>
            <w:gridSpan w:val="3"/>
            <w:shd w:val="clear" w:color="auto" w:fill="auto"/>
            <w:vAlign w:val="center"/>
          </w:tcPr>
          <w:p>
            <w:pPr>
              <w:spacing w:line="440" w:lineRule="exact"/>
              <w:rPr>
                <w:rFonts w:hint="eastAsia" w:ascii="宋体" w:hAnsi="宋体" w:eastAsia="宋体" w:cs="宋体"/>
                <w:color w:val="auto"/>
              </w:rPr>
            </w:pPr>
            <w:r>
              <w:rPr>
                <w:rFonts w:hint="eastAsia" w:ascii="宋体" w:hAnsi="宋体" w:eastAsia="宋体" w:cs="宋体"/>
                <w:color w:val="auto"/>
              </w:rPr>
              <w:t>□邮    寄</w:t>
            </w:r>
          </w:p>
          <w:p>
            <w:pPr>
              <w:spacing w:line="440" w:lineRule="exact"/>
              <w:rPr>
                <w:rFonts w:hint="eastAsia" w:ascii="宋体" w:hAnsi="宋体" w:eastAsia="宋体" w:cs="宋体"/>
                <w:color w:val="auto"/>
              </w:rPr>
            </w:pPr>
            <w:r>
              <w:rPr>
                <w:rFonts w:hint="eastAsia" w:ascii="宋体" w:hAnsi="宋体" w:eastAsia="宋体" w:cs="宋体"/>
                <w:color w:val="auto"/>
              </w:rPr>
              <w:t>□电子邮件</w:t>
            </w:r>
          </w:p>
          <w:p>
            <w:pPr>
              <w:spacing w:line="440" w:lineRule="exact"/>
              <w:rPr>
                <w:rFonts w:hint="eastAsia" w:ascii="宋体" w:hAnsi="宋体" w:eastAsia="宋体" w:cs="宋体"/>
                <w:color w:val="auto"/>
              </w:rPr>
            </w:pPr>
            <w:r>
              <w:rPr>
                <w:rFonts w:hint="eastAsia" w:ascii="宋体" w:hAnsi="宋体" w:eastAsia="宋体" w:cs="宋体"/>
                <w:color w:val="auto"/>
              </w:rPr>
              <w:t>□自行领取（需注明领取时间）</w:t>
            </w:r>
          </w:p>
        </w:tc>
      </w:tr>
    </w:tbl>
    <w:p>
      <w:pPr>
        <w:rPr>
          <w:rFonts w:hint="eastAsia"/>
          <w:color w:val="auto"/>
          <w:lang w:eastAsia="zh-CN"/>
        </w:rPr>
      </w:pPr>
      <w:bookmarkStart w:id="3" w:name="_Toc57017518"/>
      <w:bookmarkStart w:id="4" w:name="_Toc57022859"/>
      <w:bookmarkStart w:id="5" w:name="_Toc55832838"/>
      <w:r>
        <w:rPr>
          <w:rFonts w:hint="eastAsia"/>
          <w:color w:val="auto"/>
          <w:lang w:eastAsia="zh-CN"/>
        </w:rPr>
        <w:br w:type="page"/>
      </w:r>
    </w:p>
    <w:p>
      <w:pPr>
        <w:pStyle w:val="21"/>
        <w:numPr>
          <w:ilvl w:val="0"/>
          <w:numId w:val="0"/>
        </w:numPr>
        <w:ind w:leftChars="0"/>
        <w:jc w:val="both"/>
        <w:rPr>
          <w:rFonts w:hint="eastAsia" w:ascii="黑体" w:hAnsi="黑体" w:eastAsia="黑体" w:cs="黑体"/>
          <w:color w:val="auto"/>
          <w:kern w:val="0"/>
          <w:sz w:val="30"/>
          <w:szCs w:val="30"/>
          <w:lang w:val="en-US" w:eastAsia="zh-CN" w:bidi="ar"/>
        </w:rPr>
      </w:pPr>
      <w:r>
        <w:rPr>
          <w:rFonts w:hint="eastAsia" w:ascii="黑体" w:hAnsi="黑体" w:eastAsia="黑体" w:cs="黑体"/>
          <w:color w:val="auto"/>
          <w:kern w:val="0"/>
          <w:sz w:val="30"/>
          <w:szCs w:val="30"/>
          <w:lang w:val="en-US" w:eastAsia="zh-CN" w:bidi="ar"/>
        </w:rPr>
        <w:t>附件</w:t>
      </w:r>
      <w:r>
        <w:rPr>
          <w:rFonts w:hint="eastAsia" w:ascii="Times New Roman" w:hAnsi="Times New Roman" w:eastAsia="黑体" w:cs="黑体"/>
          <w:color w:val="auto"/>
          <w:kern w:val="0"/>
          <w:sz w:val="30"/>
          <w:szCs w:val="30"/>
          <w:lang w:val="en-US" w:eastAsia="zh-CN" w:bidi="ar"/>
        </w:rPr>
        <w:t>2</w:t>
      </w:r>
    </w:p>
    <w:p>
      <w:pPr>
        <w:pStyle w:val="21"/>
        <w:numPr>
          <w:ilvl w:val="0"/>
          <w:numId w:val="0"/>
        </w:numPr>
        <w:ind w:leftChars="0"/>
        <w:jc w:val="center"/>
        <w:rPr>
          <w:rFonts w:hint="eastAsia"/>
          <w:color w:val="auto"/>
          <w:sz w:val="30"/>
          <w:szCs w:val="30"/>
        </w:rPr>
      </w:pPr>
      <w:r>
        <w:rPr>
          <w:rFonts w:hint="eastAsia" w:ascii="黑体" w:hAnsi="黑体" w:eastAsia="黑体" w:cs="黑体"/>
          <w:color w:val="auto"/>
          <w:spacing w:val="-6"/>
          <w:kern w:val="0"/>
          <w:sz w:val="30"/>
          <w:szCs w:val="30"/>
          <w:lang w:val="en-US" w:eastAsia="zh-CN" w:bidi="ar"/>
        </w:rPr>
        <w:t>鄂尔</w:t>
      </w:r>
      <w:r>
        <w:rPr>
          <w:rFonts w:hint="eastAsia"/>
          <w:color w:val="auto"/>
          <w:spacing w:val="-6"/>
          <w:sz w:val="30"/>
          <w:szCs w:val="30"/>
        </w:rPr>
        <w:t>多斯市行政审批和政务服务局依申请公开受理登记表</w:t>
      </w:r>
      <w:bookmarkEnd w:id="3"/>
      <w:bookmarkEnd w:id="4"/>
      <w:bookmarkEnd w:id="5"/>
    </w:p>
    <w:tbl>
      <w:tblPr>
        <w:tblStyle w:val="10"/>
        <w:tblW w:w="9265" w:type="dxa"/>
        <w:tblInd w:w="-289" w:type="dxa"/>
        <w:tblLayout w:type="fixed"/>
        <w:tblCellMar>
          <w:top w:w="0" w:type="dxa"/>
          <w:left w:w="30" w:type="dxa"/>
          <w:bottom w:w="0" w:type="dxa"/>
          <w:right w:w="30" w:type="dxa"/>
        </w:tblCellMar>
      </w:tblPr>
      <w:tblGrid>
        <w:gridCol w:w="895"/>
        <w:gridCol w:w="1059"/>
        <w:gridCol w:w="1230"/>
        <w:gridCol w:w="1147"/>
        <w:gridCol w:w="1147"/>
        <w:gridCol w:w="1147"/>
        <w:gridCol w:w="1147"/>
        <w:gridCol w:w="1493"/>
      </w:tblGrid>
      <w:tr>
        <w:tblPrEx>
          <w:tblCellMar>
            <w:top w:w="0" w:type="dxa"/>
            <w:left w:w="30" w:type="dxa"/>
            <w:bottom w:w="0" w:type="dxa"/>
            <w:right w:w="30" w:type="dxa"/>
          </w:tblCellMar>
        </w:tblPrEx>
        <w:trPr>
          <w:trHeight w:val="690"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0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申请人</w:t>
            </w:r>
          </w:p>
        </w:tc>
        <w:tc>
          <w:tcPr>
            <w:tcW w:w="12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身份证号码</w:t>
            </w:r>
          </w:p>
        </w:tc>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联系方式</w:t>
            </w:r>
          </w:p>
        </w:tc>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收到日期</w:t>
            </w:r>
          </w:p>
        </w:tc>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申请内容</w:t>
            </w:r>
          </w:p>
        </w:tc>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答复期限</w:t>
            </w: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经办人</w:t>
            </w:r>
          </w:p>
        </w:tc>
      </w:tr>
      <w:tr>
        <w:tblPrEx>
          <w:tblCellMar>
            <w:top w:w="0" w:type="dxa"/>
            <w:left w:w="30" w:type="dxa"/>
            <w:bottom w:w="0" w:type="dxa"/>
            <w:right w:w="30" w:type="dxa"/>
          </w:tblCellMar>
        </w:tblPrEx>
        <w:trPr>
          <w:trHeight w:val="795"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1</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r>
        <w:tblPrEx>
          <w:tblCellMar>
            <w:top w:w="0" w:type="dxa"/>
            <w:left w:w="30" w:type="dxa"/>
            <w:bottom w:w="0" w:type="dxa"/>
            <w:right w:w="30" w:type="dxa"/>
          </w:tblCellMar>
        </w:tblPrEx>
        <w:trPr>
          <w:trHeight w:val="756"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2</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r>
        <w:tblPrEx>
          <w:tblCellMar>
            <w:top w:w="0" w:type="dxa"/>
            <w:left w:w="30" w:type="dxa"/>
            <w:bottom w:w="0" w:type="dxa"/>
            <w:right w:w="30" w:type="dxa"/>
          </w:tblCellMar>
        </w:tblPrEx>
        <w:trPr>
          <w:trHeight w:val="697"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3</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r>
        <w:tblPrEx>
          <w:tblCellMar>
            <w:top w:w="0" w:type="dxa"/>
            <w:left w:w="30" w:type="dxa"/>
            <w:bottom w:w="0" w:type="dxa"/>
            <w:right w:w="30" w:type="dxa"/>
          </w:tblCellMar>
        </w:tblPrEx>
        <w:trPr>
          <w:trHeight w:val="690"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4</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r>
        <w:tblPrEx>
          <w:tblCellMar>
            <w:top w:w="0" w:type="dxa"/>
            <w:left w:w="30" w:type="dxa"/>
            <w:bottom w:w="0" w:type="dxa"/>
            <w:right w:w="30" w:type="dxa"/>
          </w:tblCellMar>
        </w:tblPrEx>
        <w:trPr>
          <w:trHeight w:val="765"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5</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r>
        <w:tblPrEx>
          <w:tblCellMar>
            <w:top w:w="0" w:type="dxa"/>
            <w:left w:w="30" w:type="dxa"/>
            <w:bottom w:w="0" w:type="dxa"/>
            <w:right w:w="30" w:type="dxa"/>
          </w:tblCellMar>
        </w:tblPrEx>
        <w:trPr>
          <w:trHeight w:val="691"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6</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r>
        <w:tblPrEx>
          <w:tblCellMar>
            <w:top w:w="0" w:type="dxa"/>
            <w:left w:w="30" w:type="dxa"/>
            <w:bottom w:w="0" w:type="dxa"/>
            <w:right w:w="30" w:type="dxa"/>
          </w:tblCellMar>
        </w:tblPrEx>
        <w:trPr>
          <w:trHeight w:val="690"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7</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r>
        <w:tblPrEx>
          <w:tblCellMar>
            <w:top w:w="0" w:type="dxa"/>
            <w:left w:w="30" w:type="dxa"/>
            <w:bottom w:w="0" w:type="dxa"/>
            <w:right w:w="30" w:type="dxa"/>
          </w:tblCellMar>
        </w:tblPrEx>
        <w:trPr>
          <w:trHeight w:val="690"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8</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r>
        <w:tblPrEx>
          <w:tblCellMar>
            <w:top w:w="0" w:type="dxa"/>
            <w:left w:w="30" w:type="dxa"/>
            <w:bottom w:w="0" w:type="dxa"/>
            <w:right w:w="30" w:type="dxa"/>
          </w:tblCellMar>
        </w:tblPrEx>
        <w:trPr>
          <w:trHeight w:val="690"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9</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r>
        <w:tblPrEx>
          <w:tblCellMar>
            <w:top w:w="0" w:type="dxa"/>
            <w:left w:w="30" w:type="dxa"/>
            <w:bottom w:w="0" w:type="dxa"/>
            <w:right w:w="30" w:type="dxa"/>
          </w:tblCellMar>
        </w:tblPrEx>
        <w:trPr>
          <w:trHeight w:val="690"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10</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r>
        <w:tblPrEx>
          <w:tblCellMar>
            <w:top w:w="0" w:type="dxa"/>
            <w:left w:w="30" w:type="dxa"/>
            <w:bottom w:w="0" w:type="dxa"/>
            <w:right w:w="30" w:type="dxa"/>
          </w:tblCellMar>
        </w:tblPrEx>
        <w:trPr>
          <w:trHeight w:val="690"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11</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r>
        <w:tblPrEx>
          <w:tblCellMar>
            <w:top w:w="0" w:type="dxa"/>
            <w:left w:w="30" w:type="dxa"/>
            <w:bottom w:w="0" w:type="dxa"/>
            <w:right w:w="30" w:type="dxa"/>
          </w:tblCellMar>
        </w:tblPrEx>
        <w:trPr>
          <w:trHeight w:val="690"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12</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r>
        <w:tblPrEx>
          <w:tblCellMar>
            <w:top w:w="0" w:type="dxa"/>
            <w:left w:w="30" w:type="dxa"/>
            <w:bottom w:w="0" w:type="dxa"/>
            <w:right w:w="30" w:type="dxa"/>
          </w:tblCellMar>
        </w:tblPrEx>
        <w:trPr>
          <w:trHeight w:val="690" w:hRule="atLeast"/>
        </w:trPr>
        <w:tc>
          <w:tcPr>
            <w:tcW w:w="8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kern w:val="0"/>
                <w:sz w:val="21"/>
                <w:szCs w:val="21"/>
              </w:rPr>
            </w:pPr>
            <w:r>
              <w:rPr>
                <w:rFonts w:hint="eastAsia" w:ascii="Times New Roman" w:hAnsi="Times New Roman" w:eastAsia="宋体" w:cs="宋体"/>
                <w:color w:val="auto"/>
                <w:kern w:val="0"/>
                <w:sz w:val="21"/>
                <w:szCs w:val="21"/>
              </w:rPr>
              <w:t>13</w:t>
            </w: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c>
          <w:tcPr>
            <w:tcW w:w="149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eastAsia="宋体" w:cs="宋体"/>
                <w:color w:val="auto"/>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鄂尔多斯市行政审批和政务服务局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公文类政府信息公开属性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认定规定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严格贯彻落实《中华人民共和国政府信息公开条例》，做好公文类</w:t>
      </w:r>
      <w:r>
        <w:rPr>
          <w:rFonts w:hint="eastAsia" w:ascii="仿宋_GB2312" w:hAnsi="仿宋_GB2312" w:eastAsia="仿宋_GB2312" w:cs="仿宋_GB2312"/>
          <w:color w:val="auto"/>
          <w:sz w:val="32"/>
          <w:szCs w:val="32"/>
        </w:rPr>
        <w:t>政府信息公开属性源头认定，规范公文</w:t>
      </w:r>
      <w:r>
        <w:rPr>
          <w:rFonts w:hint="eastAsia" w:ascii="仿宋_GB2312" w:hAnsi="仿宋_GB2312" w:eastAsia="仿宋_GB2312" w:cs="仿宋_GB2312"/>
          <w:color w:val="auto"/>
          <w:sz w:val="32"/>
          <w:szCs w:val="32"/>
          <w:lang w:eastAsia="zh-CN"/>
        </w:rPr>
        <w:t>类政府信息公开</w:t>
      </w:r>
      <w:r>
        <w:rPr>
          <w:rFonts w:hint="eastAsia" w:ascii="仿宋_GB2312" w:hAnsi="仿宋_GB2312" w:eastAsia="仿宋_GB2312" w:cs="仿宋_GB2312"/>
          <w:color w:val="auto"/>
          <w:sz w:val="32"/>
          <w:szCs w:val="32"/>
        </w:rPr>
        <w:t>程序，提高政府信息公开效率，确保公文类</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信息公开有据可循，结合</w:t>
      </w:r>
      <w:r>
        <w:rPr>
          <w:rFonts w:hint="eastAsia" w:ascii="仿宋_GB2312" w:hAnsi="仿宋_GB2312" w:eastAsia="仿宋_GB2312" w:cs="仿宋_GB2312"/>
          <w:color w:val="auto"/>
          <w:sz w:val="32"/>
          <w:szCs w:val="32"/>
          <w:lang w:eastAsia="zh-CN"/>
        </w:rPr>
        <w:t>本机关</w:t>
      </w:r>
      <w:r>
        <w:rPr>
          <w:rFonts w:hint="eastAsia" w:ascii="仿宋_GB2312" w:hAnsi="仿宋_GB2312" w:eastAsia="仿宋_GB2312" w:cs="仿宋_GB2312"/>
          <w:color w:val="auto"/>
          <w:sz w:val="32"/>
          <w:szCs w:val="32"/>
        </w:rPr>
        <w:t>实际，制定本</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一、公开公文的范围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lang w:eastAsia="zh-CN"/>
        </w:rPr>
        <w:t>机关</w:t>
      </w:r>
      <w:r>
        <w:rPr>
          <w:rFonts w:hint="eastAsia" w:ascii="仿宋_GB2312" w:hAnsi="仿宋_GB2312" w:eastAsia="仿宋_GB2312" w:cs="仿宋_GB2312"/>
          <w:color w:val="auto"/>
          <w:sz w:val="32"/>
          <w:szCs w:val="32"/>
        </w:rPr>
        <w:t>在履行职责过程中形成的具有法定效力和规范体式的公文，具体包括决定、公告、通告、通知、通报、议案、报告、请示、批复、意见、函等</w:t>
      </w:r>
      <w:r>
        <w:rPr>
          <w:rFonts w:hint="eastAsia" w:ascii="仿宋_GB2312" w:hAnsi="仿宋_GB2312" w:eastAsia="仿宋_GB2312" w:cs="仿宋_GB2312"/>
          <w:color w:val="auto"/>
          <w:sz w:val="32"/>
          <w:szCs w:val="32"/>
          <w:lang w:eastAsia="zh-CN"/>
        </w:rPr>
        <w:t>文种。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二、公开属性的</w:t>
      </w:r>
      <w:r>
        <w:rPr>
          <w:rFonts w:hint="eastAsia" w:ascii="黑体" w:hAnsi="黑体" w:eastAsia="黑体" w:cs="黑体"/>
          <w:color w:val="auto"/>
          <w:sz w:val="32"/>
          <w:szCs w:val="32"/>
          <w:lang w:eastAsia="zh-CN"/>
        </w:rPr>
        <w:t>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分为主动公开、依申请公开、不予公开三种类型。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主动公开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涉及公民、法人或者其他组织切身利益，需要社会公众广泛知晓或者参与的，以及反映</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机关机构设置、职能</w:t>
      </w:r>
      <w:r>
        <w:rPr>
          <w:rFonts w:hint="eastAsia" w:ascii="仿宋_GB2312" w:hAnsi="仿宋_GB2312" w:eastAsia="仿宋_GB2312" w:cs="仿宋_GB2312"/>
          <w:color w:val="auto"/>
          <w:sz w:val="32"/>
          <w:szCs w:val="32"/>
          <w:lang w:eastAsia="zh-CN"/>
        </w:rPr>
        <w:t>职责</w:t>
      </w:r>
      <w:r>
        <w:rPr>
          <w:rFonts w:hint="eastAsia" w:ascii="仿宋_GB2312" w:hAnsi="仿宋_GB2312" w:eastAsia="仿宋_GB2312" w:cs="仿宋_GB2312"/>
          <w:color w:val="auto"/>
          <w:sz w:val="32"/>
          <w:szCs w:val="32"/>
        </w:rPr>
        <w:t>、办事程序等情况的公文，应当</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为主动公开属性。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转发类公文，应根据所转发公文的公开属性确定转发公文的政府信息公开属性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所转发公文没有确定公开属性的，原则上应重新</w:t>
      </w:r>
      <w:r>
        <w:rPr>
          <w:rFonts w:hint="eastAsia" w:ascii="仿宋_GB2312" w:hAnsi="仿宋_GB2312" w:eastAsia="仿宋_GB2312" w:cs="仿宋_GB2312"/>
          <w:color w:val="auto"/>
          <w:sz w:val="32"/>
          <w:szCs w:val="32"/>
          <w:lang w:eastAsia="zh-CN"/>
        </w:rPr>
        <w:t>认</w:t>
      </w:r>
      <w:r>
        <w:rPr>
          <w:rFonts w:hint="eastAsia" w:ascii="仿宋_GB2312" w:hAnsi="仿宋_GB2312" w:eastAsia="仿宋_GB2312" w:cs="仿宋_GB2312"/>
          <w:color w:val="auto"/>
          <w:sz w:val="32"/>
          <w:szCs w:val="32"/>
        </w:rPr>
        <w:t>定其公开属性。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联合</w:t>
      </w:r>
      <w:r>
        <w:rPr>
          <w:rFonts w:hint="eastAsia" w:ascii="仿宋_GB2312" w:hAnsi="仿宋_GB2312" w:eastAsia="仿宋_GB2312" w:cs="仿宋_GB2312"/>
          <w:color w:val="auto"/>
          <w:sz w:val="32"/>
          <w:szCs w:val="32"/>
          <w:lang w:eastAsia="zh-CN"/>
        </w:rPr>
        <w:t>其他部门制发</w:t>
      </w:r>
      <w:r>
        <w:rPr>
          <w:rFonts w:hint="eastAsia" w:ascii="仿宋_GB2312" w:hAnsi="仿宋_GB2312" w:eastAsia="仿宋_GB2312" w:cs="仿宋_GB2312"/>
          <w:color w:val="auto"/>
          <w:sz w:val="32"/>
          <w:szCs w:val="32"/>
        </w:rPr>
        <w:t>的文件，由牵头制作者负责认定其公开属性，联合制作者有提供公开审查意见的义务。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认</w:t>
      </w:r>
      <w:r>
        <w:rPr>
          <w:rFonts w:hint="eastAsia" w:ascii="仿宋_GB2312" w:hAnsi="仿宋_GB2312" w:eastAsia="仿宋_GB2312" w:cs="仿宋_GB2312"/>
          <w:color w:val="auto"/>
          <w:sz w:val="32"/>
          <w:szCs w:val="32"/>
        </w:rPr>
        <w:t>定为“主动公开”的公文，不可夹带“依申请公开”和“不予公开”的内容。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依申请公开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涉及</w:t>
      </w:r>
      <w:r>
        <w:rPr>
          <w:rFonts w:hint="eastAsia" w:ascii="仿宋_GB2312" w:hAnsi="仿宋_GB2312" w:eastAsia="仿宋_GB2312" w:cs="仿宋_GB2312"/>
          <w:color w:val="auto"/>
          <w:sz w:val="32"/>
          <w:szCs w:val="32"/>
          <w:lang w:eastAsia="zh-CN"/>
        </w:rPr>
        <w:t>局机关</w:t>
      </w:r>
      <w:r>
        <w:rPr>
          <w:rFonts w:hint="eastAsia" w:ascii="仿宋_GB2312" w:hAnsi="仿宋_GB2312" w:eastAsia="仿宋_GB2312" w:cs="仿宋_GB2312"/>
          <w:color w:val="auto"/>
          <w:sz w:val="32"/>
          <w:szCs w:val="32"/>
        </w:rPr>
        <w:t>内部事务信息，包括人事管理、后勤管理、内部工作流程等方面的信息，涉及商业秘密和个人隐私等，应</w:t>
      </w:r>
      <w:r>
        <w:rPr>
          <w:rFonts w:hint="eastAsia" w:ascii="仿宋_GB2312" w:hAnsi="仿宋_GB2312" w:eastAsia="仿宋_GB2312" w:cs="仿宋_GB2312"/>
          <w:color w:val="auto"/>
          <w:sz w:val="32"/>
          <w:szCs w:val="32"/>
          <w:lang w:eastAsia="zh-CN"/>
        </w:rPr>
        <w:t>认</w:t>
      </w:r>
      <w:r>
        <w:rPr>
          <w:rFonts w:hint="eastAsia" w:ascii="仿宋_GB2312" w:hAnsi="仿宋_GB2312" w:eastAsia="仿宋_GB2312" w:cs="仿宋_GB2312"/>
          <w:color w:val="auto"/>
          <w:sz w:val="32"/>
          <w:szCs w:val="32"/>
        </w:rPr>
        <w:t>定为“依申请公开”。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不予公开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依法</w:t>
      </w:r>
      <w:r>
        <w:rPr>
          <w:rFonts w:hint="eastAsia" w:ascii="仿宋_GB2312" w:hAnsi="仿宋_GB2312" w:eastAsia="仿宋_GB2312" w:cs="仿宋_GB2312"/>
          <w:color w:val="auto"/>
          <w:sz w:val="32"/>
          <w:szCs w:val="32"/>
          <w:lang w:eastAsia="zh-CN"/>
        </w:rPr>
        <w:t>认</w:t>
      </w:r>
      <w:r>
        <w:rPr>
          <w:rFonts w:hint="eastAsia" w:ascii="仿宋_GB2312" w:hAnsi="仿宋_GB2312" w:eastAsia="仿宋_GB2312" w:cs="仿宋_GB2312"/>
          <w:color w:val="auto"/>
          <w:sz w:val="32"/>
          <w:szCs w:val="32"/>
        </w:rPr>
        <w:t>定为国家秘密的政府信息，法律、行政法规禁止公开的政府信息，以及公开后可能危及国家安全、公共安全、经济安全、社会稳定的政府信息，不予公开。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履行行政管理职能过程中形成的讨论记录、过程稿、磋商信函、请示报告等过程性信息以及行政执法案卷信息，不予公开。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三、公开属性认定原则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按照“谁</w:t>
      </w:r>
      <w:r>
        <w:rPr>
          <w:rFonts w:hint="eastAsia" w:ascii="仿宋_GB2312" w:hAnsi="仿宋_GB2312" w:eastAsia="仿宋_GB2312" w:cs="仿宋_GB2312"/>
          <w:color w:val="auto"/>
          <w:sz w:val="32"/>
          <w:szCs w:val="32"/>
          <w:lang w:eastAsia="zh-CN"/>
        </w:rPr>
        <w:t>起草</w:t>
      </w:r>
      <w:r>
        <w:rPr>
          <w:rFonts w:hint="eastAsia" w:ascii="仿宋_GB2312" w:hAnsi="仿宋_GB2312" w:eastAsia="仿宋_GB2312" w:cs="仿宋_GB2312"/>
          <w:color w:val="auto"/>
          <w:sz w:val="32"/>
          <w:szCs w:val="32"/>
        </w:rPr>
        <w:t>、谁认定、谁办理”原则，在公文</w:t>
      </w:r>
      <w:r>
        <w:rPr>
          <w:rFonts w:hint="eastAsia" w:ascii="仿宋_GB2312" w:hAnsi="仿宋_GB2312" w:eastAsia="仿宋_GB2312" w:cs="仿宋_GB2312"/>
          <w:color w:val="auto"/>
          <w:sz w:val="32"/>
          <w:szCs w:val="32"/>
          <w:lang w:eastAsia="zh-CN"/>
        </w:rPr>
        <w:t>起草</w:t>
      </w:r>
      <w:r>
        <w:rPr>
          <w:rFonts w:hint="eastAsia" w:ascii="仿宋_GB2312" w:hAnsi="仿宋_GB2312" w:eastAsia="仿宋_GB2312" w:cs="仿宋_GB2312"/>
          <w:color w:val="auto"/>
          <w:sz w:val="32"/>
          <w:szCs w:val="32"/>
        </w:rPr>
        <w:t>过程中同步</w:t>
      </w:r>
      <w:r>
        <w:rPr>
          <w:rFonts w:hint="eastAsia" w:ascii="仿宋_GB2312" w:hAnsi="仿宋_GB2312" w:eastAsia="仿宋_GB2312" w:cs="仿宋_GB2312"/>
          <w:color w:val="auto"/>
          <w:sz w:val="32"/>
          <w:szCs w:val="32"/>
          <w:lang w:eastAsia="zh-CN"/>
        </w:rPr>
        <w:t>认</w:t>
      </w:r>
      <w:r>
        <w:rPr>
          <w:rFonts w:hint="eastAsia" w:ascii="仿宋_GB2312" w:hAnsi="仿宋_GB2312" w:eastAsia="仿宋_GB2312" w:cs="仿宋_GB2312"/>
          <w:color w:val="auto"/>
          <w:sz w:val="32"/>
          <w:szCs w:val="32"/>
        </w:rPr>
        <w:t>定公文公开属性。公文</w:t>
      </w:r>
      <w:r>
        <w:rPr>
          <w:rFonts w:hint="eastAsia" w:ascii="仿宋_GB2312" w:hAnsi="仿宋_GB2312" w:eastAsia="仿宋_GB2312" w:cs="仿宋_GB2312"/>
          <w:color w:val="auto"/>
          <w:sz w:val="32"/>
          <w:szCs w:val="32"/>
          <w:lang w:eastAsia="zh-CN"/>
        </w:rPr>
        <w:t>起草</w:t>
      </w:r>
      <w:r>
        <w:rPr>
          <w:rFonts w:hint="eastAsia" w:ascii="仿宋_GB2312" w:hAnsi="仿宋_GB2312" w:eastAsia="仿宋_GB2312" w:cs="仿宋_GB2312"/>
          <w:color w:val="auto"/>
          <w:sz w:val="32"/>
          <w:szCs w:val="32"/>
        </w:rPr>
        <w:t>科室应对拟发公文公开属性进行认定把关。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四、公开属性审查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（一）在认定公文公开属性前，公文</w:t>
      </w:r>
      <w:r>
        <w:rPr>
          <w:rFonts w:hint="eastAsia" w:ascii="仿宋_GB2312" w:hAnsi="仿宋_GB2312" w:eastAsia="仿宋_GB2312" w:cs="仿宋_GB2312"/>
          <w:color w:val="auto"/>
          <w:sz w:val="32"/>
          <w:szCs w:val="32"/>
          <w:lang w:eastAsia="zh-CN"/>
        </w:rPr>
        <w:t>起草</w:t>
      </w:r>
      <w:r>
        <w:rPr>
          <w:rFonts w:hint="eastAsia" w:ascii="仿宋_GB2312" w:hAnsi="仿宋_GB2312" w:eastAsia="仿宋_GB2312" w:cs="仿宋_GB2312"/>
          <w:color w:val="auto"/>
          <w:sz w:val="32"/>
          <w:szCs w:val="32"/>
        </w:rPr>
        <w:t>科室应当对公文类信息进行保密审查，涉及其他关联行政机关的，应与其沟通确认。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（二）公文起草科室</w:t>
      </w:r>
      <w:r>
        <w:rPr>
          <w:rFonts w:hint="eastAsia" w:ascii="仿宋_GB2312" w:hAnsi="仿宋_GB2312" w:eastAsia="仿宋_GB2312" w:cs="仿宋_GB2312"/>
          <w:color w:val="auto"/>
          <w:sz w:val="32"/>
          <w:szCs w:val="32"/>
        </w:rPr>
        <w:t>提出公文公开属性，并在发文稿纸上标注该公文属于“主动公开”、“依申请公开”或“不予公开”，对不予公开的公文须写明理由，随</w:t>
      </w:r>
      <w:r>
        <w:rPr>
          <w:rFonts w:hint="eastAsia" w:ascii="仿宋_GB2312" w:hAnsi="仿宋_GB2312" w:eastAsia="仿宋_GB2312" w:cs="仿宋_GB2312"/>
          <w:color w:val="auto"/>
          <w:sz w:val="32"/>
          <w:szCs w:val="32"/>
          <w:lang w:eastAsia="zh-CN"/>
        </w:rPr>
        <w:t>公文一并送审</w:t>
      </w:r>
      <w:r>
        <w:rPr>
          <w:rFonts w:hint="eastAsia" w:ascii="仿宋_GB2312" w:hAnsi="仿宋_GB2312" w:eastAsia="仿宋_GB2312" w:cs="仿宋_GB2312"/>
          <w:color w:val="auto"/>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）代拟公文的，由代拟科室标注公开属性，并经科室负责人签批后，依照办公室公文印发程序办理；多个部门联合拟稿的，由牵头部门协调</w:t>
      </w:r>
      <w:r>
        <w:rPr>
          <w:rFonts w:hint="eastAsia" w:ascii="仿宋_GB2312" w:hAnsi="仿宋_GB2312" w:eastAsia="仿宋_GB2312" w:cs="仿宋_GB2312"/>
          <w:color w:val="auto"/>
          <w:sz w:val="32"/>
          <w:szCs w:val="32"/>
          <w:lang w:eastAsia="zh-CN"/>
        </w:rPr>
        <w:t>认</w:t>
      </w:r>
      <w:r>
        <w:rPr>
          <w:rFonts w:hint="eastAsia" w:ascii="仿宋_GB2312" w:hAnsi="仿宋_GB2312" w:eastAsia="仿宋_GB2312" w:cs="仿宋_GB2312"/>
          <w:color w:val="auto"/>
          <w:sz w:val="32"/>
          <w:szCs w:val="32"/>
        </w:rPr>
        <w:t>定公开属性。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未</w:t>
      </w:r>
      <w:r>
        <w:rPr>
          <w:rFonts w:hint="eastAsia" w:ascii="仿宋_GB2312" w:hAnsi="仿宋_GB2312" w:eastAsia="仿宋_GB2312" w:cs="仿宋_GB2312"/>
          <w:color w:val="auto"/>
          <w:sz w:val="32"/>
          <w:szCs w:val="32"/>
        </w:rPr>
        <w:t>标注公开属性的公文，</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应退回重新标注公开属性后办理。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（五）公文审签过程中，办公室负责核定公文公开属性。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（六）公文类政府信息发布前，政务公开科负责对拟公开的信息内容、程序、公开范围、权威性、时效性等进行审查。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五、责任追究</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对不</w:t>
      </w:r>
      <w:r>
        <w:rPr>
          <w:rFonts w:hint="eastAsia" w:ascii="仿宋_GB2312" w:hAnsi="仿宋_GB2312" w:eastAsia="仿宋_GB2312" w:cs="仿宋_GB2312"/>
          <w:color w:val="auto"/>
          <w:sz w:val="32"/>
          <w:szCs w:val="32"/>
          <w:lang w:eastAsia="zh-CN"/>
        </w:rPr>
        <w:t>按本规定进行公文类</w:t>
      </w:r>
      <w:r>
        <w:rPr>
          <w:rFonts w:hint="eastAsia" w:ascii="仿宋_GB2312" w:hAnsi="仿宋_GB2312" w:eastAsia="仿宋_GB2312" w:cs="仿宋_GB2312"/>
          <w:color w:val="auto"/>
          <w:sz w:val="32"/>
          <w:szCs w:val="32"/>
        </w:rPr>
        <w:t>政府信息公开</w:t>
      </w:r>
      <w:r>
        <w:rPr>
          <w:rFonts w:hint="eastAsia" w:ascii="仿宋_GB2312" w:hAnsi="仿宋_GB2312" w:eastAsia="仿宋_GB2312" w:cs="仿宋_GB2312"/>
          <w:color w:val="auto"/>
          <w:sz w:val="32"/>
          <w:szCs w:val="32"/>
          <w:lang w:eastAsia="zh-CN"/>
        </w:rPr>
        <w:t>属性认定</w:t>
      </w:r>
      <w:r>
        <w:rPr>
          <w:rFonts w:hint="eastAsia" w:ascii="仿宋_GB2312" w:hAnsi="仿宋_GB2312" w:eastAsia="仿宋_GB2312" w:cs="仿宋_GB2312"/>
          <w:color w:val="auto"/>
          <w:sz w:val="32"/>
          <w:szCs w:val="32"/>
        </w:rPr>
        <w:t>，不按规定的范围、程序和期限公开</w:t>
      </w:r>
      <w:r>
        <w:rPr>
          <w:rFonts w:hint="eastAsia" w:ascii="仿宋_GB2312" w:hAnsi="仿宋_GB2312" w:eastAsia="仿宋_GB2312" w:cs="仿宋_GB2312"/>
          <w:color w:val="auto"/>
          <w:sz w:val="32"/>
          <w:szCs w:val="32"/>
          <w:lang w:eastAsia="zh-CN"/>
        </w:rPr>
        <w:t>公文类</w:t>
      </w:r>
      <w:r>
        <w:rPr>
          <w:rFonts w:hint="eastAsia" w:ascii="仿宋_GB2312" w:hAnsi="仿宋_GB2312" w:eastAsia="仿宋_GB2312" w:cs="仿宋_GB2312"/>
          <w:color w:val="auto"/>
          <w:sz w:val="32"/>
          <w:szCs w:val="32"/>
        </w:rPr>
        <w:t>政府信息，或违反保密审查程序造成泄密事件的，依法依规对相关科室责任人员进行责任追究。</w:t>
      </w:r>
    </w:p>
    <w:p>
      <w:pPr>
        <w:pStyle w:val="9"/>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本规定由鄂尔多斯市行政审批和政务服务局政务公开领导小组办公室负责解释。</w:t>
      </w:r>
    </w:p>
    <w:p>
      <w:pPr>
        <w:pStyle w:val="9"/>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本规定自发布之日起施行。</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鄂尔多斯市</w:t>
      </w:r>
      <w:r>
        <w:rPr>
          <w:rFonts w:hint="eastAsia" w:ascii="方正小标宋简体" w:hAnsi="方正小标宋简体" w:eastAsia="方正小标宋简体" w:cs="方正小标宋简体"/>
          <w:sz w:val="44"/>
          <w:szCs w:val="44"/>
        </w:rPr>
        <w:t>行政审批和政务服务局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政府信息公开</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年度报告</w:t>
      </w:r>
      <w:r>
        <w:rPr>
          <w:rFonts w:hint="eastAsia" w:ascii="方正小标宋简体" w:hAnsi="方正小标宋简体" w:eastAsia="方正小标宋简体" w:cs="方正小标宋简体"/>
          <w:sz w:val="44"/>
          <w:szCs w:val="44"/>
          <w:lang w:eastAsia="zh-CN"/>
        </w:rPr>
        <w:t>规定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firstLine="643" w:firstLineChars="200"/>
        <w:jc w:val="left"/>
        <w:textAlignment w:val="auto"/>
        <w:rPr>
          <w:rFonts w:hint="eastAsia" w:ascii="仿宋_GB2312" w:hAnsi="仿宋_GB2312" w:eastAsia="仿宋_GB2312" w:cs="仿宋_GB2312"/>
          <w:b/>
          <w:i w:val="0"/>
          <w:color w:val="000000" w:themeColor="text1"/>
          <w:sz w:val="32"/>
          <w:szCs w:val="32"/>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olor w:val="000000" w:themeColor="text1"/>
          <w:sz w:val="32"/>
          <w:szCs w:val="32"/>
          <w14:textFill>
            <w14:solidFill>
              <w14:schemeClr w14:val="tx1"/>
            </w14:solidFill>
          </w14:textFill>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为依法全面、准确、及时向社会公布</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政府信息公开工作情况，依据《中华人民共和国政府信息公开条例》</w:t>
      </w:r>
      <w:r>
        <w:rPr>
          <w:rFonts w:hint="eastAsia" w:ascii="仿宋_GB2312" w:hAnsi="仿宋_GB2312" w:eastAsia="仿宋_GB2312" w:cs="仿宋_GB2312"/>
          <w:sz w:val="32"/>
          <w:szCs w:val="32"/>
          <w:lang w:eastAsia="zh-CN"/>
        </w:rPr>
        <w:t>、《国务院办公厅政府信息与政务公开办公室关于印发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中华人民共和国政府信息公开工作年度报告格式</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的通知》（国办公开办函〔</w:t>
      </w:r>
      <w:r>
        <w:rPr>
          <w:rFonts w:hint="eastAsia" w:ascii="Times New Roman" w:hAnsi="Times New Roman" w:eastAsia="仿宋_GB2312" w:cs="仿宋_GB2312"/>
          <w:sz w:val="32"/>
          <w:szCs w:val="32"/>
          <w:lang w:eastAsia="zh-CN"/>
        </w:rPr>
        <w:t>2021</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eastAsia="zh-CN"/>
        </w:rPr>
        <w:t>30</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政府信息公开工作年度报告编制规范</w:t>
      </w:r>
      <w:r>
        <w:rPr>
          <w:rFonts w:hint="eastAsia" w:ascii="仿宋_GB2312" w:hAnsi="仿宋_GB2312" w:eastAsia="仿宋_GB2312" w:cs="仿宋_GB2312"/>
          <w:sz w:val="32"/>
          <w:szCs w:val="32"/>
          <w:lang w:eastAsia="zh-CN"/>
        </w:rPr>
        <w:t>》（内蒙古自治区地方标准</w:t>
      </w:r>
      <w:r>
        <w:rPr>
          <w:rFonts w:hint="eastAsia" w:ascii="仿宋_GB2312" w:hAnsi="仿宋_GB2312" w:eastAsia="仿宋_GB2312" w:cs="仿宋_GB2312"/>
          <w:sz w:val="32"/>
          <w:szCs w:val="32"/>
          <w:lang w:val="en-US" w:eastAsia="zh-CN"/>
        </w:rPr>
        <w:t>DB</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 xml:space="preserve">/T </w:t>
      </w:r>
      <w:r>
        <w:rPr>
          <w:rFonts w:hint="eastAsia" w:ascii="Times New Roman" w:hAnsi="Times New Roman" w:eastAsia="仿宋_GB2312" w:cs="仿宋_GB2312"/>
          <w:sz w:val="32"/>
          <w:szCs w:val="32"/>
          <w:lang w:val="en-US" w:eastAsia="zh-CN"/>
        </w:rPr>
        <w:t>2092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olor w:val="000000" w:themeColor="text1"/>
          <w:sz w:val="32"/>
          <w:szCs w:val="32"/>
          <w14:textFill>
            <w14:solidFill>
              <w14:schemeClr w14:val="tx1"/>
            </w14:solidFill>
          </w14:textFill>
        </w:rPr>
        <w:t>第二条</w:t>
      </w:r>
      <w:r>
        <w:rPr>
          <w:rFonts w:hint="eastAsia" w:ascii="仿宋_GB2312" w:hAnsi="仿宋_GB2312" w:eastAsia="仿宋_GB2312" w:cs="仿宋_GB2312"/>
          <w:sz w:val="32"/>
          <w:szCs w:val="32"/>
          <w:lang w:val="en-US" w:eastAsia="zh-CN"/>
        </w:rPr>
        <w:t xml:space="preserve"> 每年</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31</w:t>
      </w:r>
      <w:r>
        <w:rPr>
          <w:rFonts w:hint="eastAsia" w:ascii="仿宋_GB2312" w:hAnsi="仿宋_GB2312" w:eastAsia="仿宋_GB2312" w:cs="仿宋_GB2312"/>
          <w:sz w:val="32"/>
          <w:szCs w:val="32"/>
          <w:lang w:val="en-US" w:eastAsia="zh-CN"/>
        </w:rPr>
        <w:t>日前编制完成本机关上一年度</w:t>
      </w:r>
      <w:r>
        <w:rPr>
          <w:rFonts w:hint="eastAsia" w:ascii="仿宋_GB2312" w:hAnsi="仿宋_GB2312" w:eastAsia="仿宋_GB2312" w:cs="仿宋_GB2312"/>
          <w:sz w:val="32"/>
          <w:szCs w:val="32"/>
        </w:rPr>
        <w:t>政府信息公开工作年度报告</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向社会公布。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olor w:val="000000" w:themeColor="text1"/>
          <w:sz w:val="32"/>
          <w:szCs w:val="32"/>
          <w14:textFill>
            <w14:solidFill>
              <w14:schemeClr w14:val="tx1"/>
            </w14:solidFill>
          </w14:textFill>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年度报告实行先备案后公布的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政府信息公开工作年度报告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政府信息公开工作统计表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需由本</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分管领导审核签发，并加盖单位公章，于每年公布日期前报送</w:t>
      </w:r>
      <w:r>
        <w:rPr>
          <w:rFonts w:hint="eastAsia" w:ascii="仿宋_GB2312" w:hAnsi="仿宋_GB2312" w:eastAsia="仿宋_GB2312" w:cs="仿宋_GB2312"/>
          <w:sz w:val="32"/>
          <w:szCs w:val="32"/>
          <w:lang w:eastAsia="zh-CN"/>
        </w:rPr>
        <w:t>鄂尔多斯市</w:t>
      </w:r>
      <w:r>
        <w:rPr>
          <w:rFonts w:hint="eastAsia" w:ascii="仿宋_GB2312" w:hAnsi="仿宋_GB2312" w:eastAsia="仿宋_GB2312" w:cs="仿宋_GB2312"/>
          <w:sz w:val="32"/>
          <w:szCs w:val="32"/>
        </w:rPr>
        <w:t>政务公开领导小组办公室备案。</w:t>
      </w:r>
    </w:p>
    <w:p>
      <w:pPr>
        <w:pStyle w:val="9"/>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政府信息公开工作年度报告内容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b/>
          <w:i w:val="0"/>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报告本机关政府信息公开工作总体情况，对本机关贯彻落实《中华人民共和国政府信息公开条例》情况进行综述，主要包括主动公开、依申请公开、政府信息管理、政府信息公开平台建设、监督保障（</w:t>
      </w:r>
      <w:r>
        <w:rPr>
          <w:rFonts w:hint="eastAsia" w:ascii="仿宋_GB2312" w:hAnsi="仿宋_GB2312" w:eastAsia="仿宋_GB2312" w:cs="仿宋_GB2312"/>
          <w:b w:val="0"/>
          <w:bCs w:val="0"/>
          <w:sz w:val="32"/>
          <w:szCs w:val="32"/>
        </w:rPr>
        <w:t>含《中华人民共和国政府信息公开条例》</w:t>
      </w:r>
      <w:r>
        <w:rPr>
          <w:rFonts w:hint="eastAsia" w:ascii="仿宋_GB2312" w:hAnsi="仿宋_GB2312" w:eastAsia="仿宋_GB2312" w:cs="仿宋_GB2312"/>
          <w:b w:val="0"/>
          <w:bCs w:val="0"/>
          <w:i w:val="0"/>
          <w:color w:val="000000" w:themeColor="text1"/>
          <w:sz w:val="32"/>
          <w:szCs w:val="32"/>
          <w14:textFill>
            <w14:solidFill>
              <w14:schemeClr w14:val="tx1"/>
            </w14:solidFill>
          </w14:textFill>
        </w:rPr>
        <w:t>第五十条第四项规定的各级人民政府“工作考核、社会评议和责任追究结果情况”）等方面，重在聚焦主题、简明客观，篇幅原则上不超过一千字。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b w:val="0"/>
          <w:bCs/>
          <w:i w:val="0"/>
          <w:color w:val="000000" w:themeColor="text1"/>
          <w:sz w:val="32"/>
          <w:szCs w:val="32"/>
          <w14:textFill>
            <w14:solidFill>
              <w14:schemeClr w14:val="tx1"/>
            </w14:solidFill>
          </w14:textFill>
        </w:rPr>
      </w:pPr>
      <w:r>
        <w:rPr>
          <w:rFonts w:hint="eastAsia" w:ascii="仿宋_GB2312" w:hAnsi="仿宋_GB2312" w:eastAsia="仿宋_GB2312" w:cs="仿宋_GB2312"/>
          <w:b w:val="0"/>
          <w:bCs/>
          <w:i w:val="0"/>
          <w:color w:val="000000" w:themeColor="text1"/>
          <w:sz w:val="32"/>
          <w:szCs w:val="32"/>
          <w14:textFill>
            <w14:solidFill>
              <w14:schemeClr w14:val="tx1"/>
            </w14:solidFill>
          </w14:textFill>
        </w:rPr>
        <w:t>（二）</w:t>
      </w:r>
      <w:r>
        <w:rPr>
          <w:rFonts w:hint="eastAsia" w:ascii="仿宋_GB2312" w:hAnsi="仿宋_GB2312" w:eastAsia="仿宋_GB2312" w:cs="仿宋_GB2312"/>
          <w:b w:val="0"/>
          <w:bCs/>
          <w:i w:val="0"/>
          <w:color w:val="000000" w:themeColor="text1"/>
          <w:sz w:val="32"/>
          <w:szCs w:val="32"/>
          <w:lang w:eastAsia="zh-CN"/>
          <w14:textFill>
            <w14:solidFill>
              <w14:schemeClr w14:val="tx1"/>
            </w14:solidFill>
          </w14:textFill>
        </w:rPr>
        <w:t>本</w:t>
      </w:r>
      <w:r>
        <w:rPr>
          <w:rFonts w:hint="eastAsia" w:ascii="仿宋_GB2312" w:hAnsi="仿宋_GB2312" w:eastAsia="仿宋_GB2312" w:cs="仿宋_GB2312"/>
          <w:b w:val="0"/>
          <w:bCs/>
          <w:i w:val="0"/>
          <w:color w:val="000000" w:themeColor="text1"/>
          <w:sz w:val="32"/>
          <w:szCs w:val="32"/>
          <w14:textFill>
            <w14:solidFill>
              <w14:schemeClr w14:val="tx1"/>
            </w14:solidFill>
          </w14:textFill>
        </w:rPr>
        <w:t>机关主动公开政府信息情况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i w:val="0"/>
          <w:color w:val="000000" w:themeColor="text1"/>
          <w:sz w:val="32"/>
          <w:szCs w:val="32"/>
          <w14:textFill>
            <w14:solidFill>
              <w14:schemeClr w14:val="tx1"/>
            </w14:solidFill>
          </w14:textFill>
        </w:rPr>
        <w:t>主要报告《中华人民共和国政府信息公开条</w:t>
      </w:r>
      <w:r>
        <w:rPr>
          <w:rFonts w:hint="eastAsia" w:ascii="仿宋_GB2312" w:hAnsi="仿宋_GB2312" w:eastAsia="仿宋_GB2312" w:cs="仿宋_GB2312"/>
          <w:b w:val="0"/>
          <w:bCs/>
          <w:sz w:val="32"/>
          <w:szCs w:val="32"/>
        </w:rPr>
        <w:t>例》</w:t>
      </w:r>
      <w:r>
        <w:rPr>
          <w:rFonts w:hint="eastAsia" w:ascii="仿宋_GB2312" w:hAnsi="仿宋_GB2312" w:eastAsia="仿宋_GB2312" w:cs="仿宋_GB2312"/>
          <w:b w:val="0"/>
          <w:bCs/>
          <w:i w:val="0"/>
          <w:color w:val="000000" w:themeColor="text1"/>
          <w:sz w:val="32"/>
          <w:szCs w:val="32"/>
          <w14:textFill>
            <w14:solidFill>
              <w14:schemeClr w14:val="tx1"/>
            </w14:solidFill>
          </w14:textFill>
        </w:rPr>
        <w:t>第二十条</w:t>
      </w:r>
      <w:r>
        <w:rPr>
          <w:rFonts w:hint="eastAsia" w:ascii="仿宋_GB2312" w:hAnsi="仿宋_GB2312" w:eastAsia="仿宋_GB2312" w:cs="仿宋_GB2312"/>
          <w:sz w:val="32"/>
          <w:szCs w:val="32"/>
        </w:rPr>
        <w:t>规定的法定主动公开内容中，适宜以数据方式呈现且具备统计汇总价值的内容。各项数据核定时间点为报告年度的</w:t>
      </w:r>
      <w:r>
        <w:rPr>
          <w:rFonts w:hint="eastAsia" w:ascii="Times New Roman" w:hAnsi="Times New Roman" w:eastAsia="仿宋_GB2312" w:cs="仿宋_GB2312"/>
          <w:sz w:val="32"/>
          <w:szCs w:val="32"/>
        </w:rPr>
        <w:t>12</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31</w:t>
      </w:r>
      <w:r>
        <w:rPr>
          <w:rFonts w:hint="eastAsia" w:ascii="仿宋_GB2312" w:hAnsi="仿宋_GB2312" w:eastAsia="仿宋_GB2312" w:cs="仿宋_GB2312"/>
          <w:sz w:val="32"/>
          <w:szCs w:val="32"/>
        </w:rPr>
        <w:t>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机关收到和处理政府信息公开申请情况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主要报告两方面情况：一是申请人的类别；二是政府信息公开申请的最终处理结果。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（四）因政府信息公开工作被申请行政复议、提起行政诉讼情况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（五）政府信息公开工作存在的主要问题及改进情况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主要报告本机关政府信息公开工作中存在的主要问题及改进情况。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（六）其他需要报告的事项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主要报告本机关认为需要报告的其他事项，以及其他有关文件专门要求通过年度报告予以报告的事项。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机关依据《政府信息公开信息处理费管理办法》</w:t>
      </w:r>
      <w:r>
        <w:rPr>
          <w:rFonts w:hint="eastAsia" w:ascii="仿宋_GB2312" w:hAnsi="仿宋_GB2312" w:eastAsia="仿宋_GB2312" w:cs="仿宋_GB2312"/>
          <w:i w:val="0"/>
          <w:color w:val="auto"/>
          <w:spacing w:val="0"/>
          <w:sz w:val="32"/>
          <w:szCs w:val="32"/>
          <w:shd w:val="clear" w:fill="FFFFFF"/>
          <w:lang w:eastAsia="zh-CN"/>
        </w:rPr>
        <w:t>（国办函〔</w:t>
      </w:r>
      <w:r>
        <w:rPr>
          <w:rFonts w:hint="eastAsia" w:ascii="Times New Roman" w:hAnsi="Times New Roman" w:eastAsia="仿宋_GB2312" w:cs="仿宋_GB2312"/>
          <w:i w:val="0"/>
          <w:color w:val="auto"/>
          <w:spacing w:val="0"/>
          <w:sz w:val="32"/>
          <w:szCs w:val="32"/>
          <w:shd w:val="clear" w:fill="FFFFFF"/>
          <w:lang w:eastAsia="zh-CN"/>
        </w:rPr>
        <w:t>2020</w:t>
      </w:r>
      <w:r>
        <w:rPr>
          <w:rFonts w:hint="eastAsia" w:ascii="仿宋_GB2312" w:hAnsi="仿宋_GB2312" w:eastAsia="仿宋_GB2312" w:cs="仿宋_GB2312"/>
          <w:i w:val="0"/>
          <w:color w:val="auto"/>
          <w:spacing w:val="0"/>
          <w:sz w:val="32"/>
          <w:szCs w:val="32"/>
          <w:shd w:val="clear" w:fill="FFFFFF"/>
          <w:lang w:eastAsia="zh-CN"/>
        </w:rPr>
        <w:t>〕</w:t>
      </w:r>
      <w:r>
        <w:rPr>
          <w:rFonts w:hint="eastAsia" w:ascii="Times New Roman" w:hAnsi="Times New Roman" w:eastAsia="仿宋_GB2312" w:cs="仿宋_GB2312"/>
          <w:i w:val="0"/>
          <w:color w:val="auto"/>
          <w:spacing w:val="0"/>
          <w:sz w:val="32"/>
          <w:szCs w:val="32"/>
          <w:shd w:val="clear" w:fill="FFFFFF"/>
          <w:lang w:eastAsia="zh-CN"/>
        </w:rPr>
        <w:t>109</w:t>
      </w:r>
      <w:r>
        <w:rPr>
          <w:rFonts w:hint="eastAsia" w:ascii="仿宋_GB2312" w:hAnsi="仿宋_GB2312" w:eastAsia="仿宋_GB2312" w:cs="仿宋_GB2312"/>
          <w:i w:val="0"/>
          <w:color w:val="auto"/>
          <w:spacing w:val="0"/>
          <w:sz w:val="32"/>
          <w:szCs w:val="32"/>
          <w:shd w:val="clear" w:fill="FFFFFF"/>
          <w:lang w:eastAsia="zh-CN"/>
        </w:rPr>
        <w:t>号）</w:t>
      </w:r>
      <w:r>
        <w:rPr>
          <w:rFonts w:hint="eastAsia" w:ascii="仿宋_GB2312" w:hAnsi="仿宋_GB2312" w:eastAsia="仿宋_GB2312" w:cs="仿宋_GB2312"/>
          <w:sz w:val="32"/>
          <w:szCs w:val="32"/>
        </w:rPr>
        <w:t>收取信息处理费的情况，在此处专门报告。</w:t>
      </w:r>
    </w:p>
    <w:p>
      <w:pPr>
        <w:pStyle w:val="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i w:val="0"/>
          <w:color w:val="000000" w:themeColor="text1"/>
          <w:sz w:val="32"/>
          <w:szCs w:val="32"/>
          <w:lang w:eastAsia="zh-CN"/>
          <w14:textFill>
            <w14:solidFill>
              <w14:schemeClr w14:val="tx1"/>
            </w14:solidFill>
          </w14:textFill>
        </w:rPr>
        <w:t>第五条</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lang w:eastAsia="zh-CN"/>
        </w:rPr>
        <w:t>本规定由鄂尔多斯市行政审批和政务服务局政务公开领导小组办公室负责解释。</w:t>
      </w:r>
    </w:p>
    <w:p>
      <w:pPr>
        <w:pStyle w:val="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i w:val="0"/>
          <w:color w:val="000000" w:themeColor="text1"/>
          <w:sz w:val="32"/>
          <w:szCs w:val="32"/>
          <w:lang w:eastAsia="zh-CN"/>
          <w14:textFill>
            <w14:solidFill>
              <w14:schemeClr w14:val="tx1"/>
            </w14:solidFill>
          </w14:textFill>
        </w:rPr>
        <w:t>第六条</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lang w:eastAsia="zh-CN"/>
        </w:rPr>
        <w:t>本规定自发布之日起施行。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firstLine="640" w:firstLineChars="200"/>
        <w:jc w:val="left"/>
        <w:textAlignment w:val="auto"/>
        <w:rPr>
          <w:rFonts w:hint="default" w:ascii="仿宋_GB2312" w:hAnsi="仿宋_GB2312" w:eastAsia="仿宋_GB2312" w:cs="仿宋_GB2312"/>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firstLine="640" w:firstLineChars="200"/>
        <w:jc w:val="left"/>
        <w:textAlignment w:val="auto"/>
        <w:rPr>
          <w:rFonts w:hint="default" w:ascii="仿宋_GB2312" w:hAnsi="仿宋_GB2312" w:eastAsia="仿宋_GB2312" w:cs="仿宋_GB2312"/>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firstLine="640" w:firstLineChars="200"/>
        <w:jc w:val="left"/>
        <w:textAlignment w:val="auto"/>
        <w:rPr>
          <w:rFonts w:hint="default" w:ascii="仿宋_GB2312" w:hAnsi="仿宋_GB2312" w:eastAsia="仿宋_GB2312" w:cs="仿宋_GB2312"/>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firstLine="640" w:firstLineChars="200"/>
        <w:jc w:val="left"/>
        <w:textAlignment w:val="auto"/>
        <w:rPr>
          <w:rFonts w:hint="default" w:ascii="仿宋_GB2312" w:hAnsi="仿宋_GB2312" w:eastAsia="仿宋_GB2312" w:cs="仿宋_GB2312"/>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firstLine="640" w:firstLineChars="200"/>
        <w:jc w:val="left"/>
        <w:textAlignment w:val="auto"/>
        <w:rPr>
          <w:rFonts w:hint="default" w:ascii="仿宋_GB2312" w:hAnsi="仿宋_GB2312" w:eastAsia="仿宋_GB2312" w:cs="仿宋_GB2312"/>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firstLine="640" w:firstLineChars="200"/>
        <w:jc w:val="left"/>
        <w:textAlignment w:val="auto"/>
        <w:rPr>
          <w:rFonts w:hint="default" w:ascii="仿宋_GB2312" w:hAnsi="仿宋_GB2312" w:eastAsia="仿宋_GB2312" w:cs="仿宋_GB2312"/>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firstLine="640" w:firstLineChars="200"/>
        <w:jc w:val="left"/>
        <w:textAlignment w:val="auto"/>
        <w:rPr>
          <w:rFonts w:hint="default" w:ascii="仿宋_GB2312" w:hAnsi="仿宋_GB2312" w:eastAsia="仿宋_GB2312" w:cs="仿宋_GB2312"/>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firstLine="640" w:firstLineChars="200"/>
        <w:jc w:val="left"/>
        <w:textAlignment w:val="auto"/>
        <w:rPr>
          <w:rFonts w:hint="default" w:ascii="仿宋_GB2312" w:hAnsi="仿宋_GB2312" w:eastAsia="仿宋_GB2312" w:cs="仿宋_GB2312"/>
          <w:sz w:val="32"/>
          <w:szCs w:val="32"/>
          <w:lang w:val="en-US" w:eastAsia="zh-CN"/>
        </w:rPr>
      </w:pPr>
    </w:p>
    <w:p>
      <w:pPr>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鄂尔多斯市</w:t>
      </w:r>
      <w:r>
        <w:rPr>
          <w:rFonts w:hint="eastAsia" w:ascii="方正小标宋简体" w:hAnsi="方正小标宋简体" w:eastAsia="方正小标宋简体" w:cs="方正小标宋简体"/>
          <w:sz w:val="44"/>
          <w:szCs w:val="44"/>
        </w:rPr>
        <w:t>行政审批和政务服务局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政策解读</w:t>
      </w:r>
      <w:r>
        <w:rPr>
          <w:rFonts w:hint="eastAsia" w:ascii="方正小标宋简体" w:hAnsi="方正小标宋简体" w:eastAsia="方正小标宋简体" w:cs="方正小标宋简体"/>
          <w:sz w:val="44"/>
          <w:szCs w:val="44"/>
          <w:lang w:eastAsia="zh-CN"/>
        </w:rPr>
        <w:t>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2" w:lineRule="atLeast"/>
        <w:ind w:left="0" w:right="0" w:firstLine="640" w:firstLineChars="200"/>
        <w:textAlignment w:val="auto"/>
        <w:rPr>
          <w:rFonts w:hint="eastAsia" w:ascii="仿宋_GB2312" w:hAnsi="仿宋_GB2312" w:eastAsia="仿宋_GB2312" w:cs="仿宋_GB2312"/>
          <w:i w:val="0"/>
          <w:color w:val="auto"/>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为确保</w:t>
      </w:r>
      <w:r>
        <w:rPr>
          <w:rFonts w:hint="eastAsia" w:ascii="仿宋_GB2312" w:hAnsi="仿宋_GB2312" w:eastAsia="仿宋_GB2312" w:cs="仿宋_GB2312"/>
          <w:i w:val="0"/>
          <w:color w:val="auto"/>
          <w:spacing w:val="0"/>
          <w:sz w:val="32"/>
          <w:szCs w:val="32"/>
          <w:shd w:val="clear" w:fill="FFFFFF"/>
          <w:lang w:eastAsia="zh-CN"/>
        </w:rPr>
        <w:t>本机关</w:t>
      </w:r>
      <w:r>
        <w:rPr>
          <w:rFonts w:hint="eastAsia" w:ascii="仿宋_GB2312" w:hAnsi="仿宋_GB2312" w:eastAsia="仿宋_GB2312" w:cs="仿宋_GB2312"/>
          <w:i w:val="0"/>
          <w:color w:val="auto"/>
          <w:spacing w:val="0"/>
          <w:sz w:val="32"/>
          <w:szCs w:val="32"/>
          <w:shd w:val="clear" w:fill="FFFFFF"/>
        </w:rPr>
        <w:t>公开</w:t>
      </w:r>
      <w:r>
        <w:rPr>
          <w:rFonts w:hint="eastAsia" w:ascii="仿宋_GB2312" w:hAnsi="仿宋_GB2312" w:eastAsia="仿宋_GB2312" w:cs="仿宋_GB2312"/>
          <w:i w:val="0"/>
          <w:color w:val="auto"/>
          <w:spacing w:val="0"/>
          <w:sz w:val="32"/>
          <w:szCs w:val="32"/>
          <w:shd w:val="clear" w:fill="FFFFFF"/>
          <w:lang w:eastAsia="zh-CN"/>
        </w:rPr>
        <w:t>的政策</w:t>
      </w:r>
      <w:r>
        <w:rPr>
          <w:rFonts w:hint="eastAsia" w:ascii="仿宋_GB2312" w:hAnsi="仿宋_GB2312" w:eastAsia="仿宋_GB2312" w:cs="仿宋_GB2312"/>
          <w:i w:val="0"/>
          <w:color w:val="auto"/>
          <w:spacing w:val="0"/>
          <w:sz w:val="32"/>
          <w:szCs w:val="32"/>
          <w:shd w:val="clear" w:fill="FFFFFF"/>
        </w:rPr>
        <w:t>信息让人民群众看得见、听得懂、信得过、能监督，保障公众知情权、参与权、监督权，切实提高社会公众对</w:t>
      </w:r>
      <w:r>
        <w:rPr>
          <w:rFonts w:hint="eastAsia" w:ascii="仿宋_GB2312" w:hAnsi="仿宋_GB2312" w:eastAsia="仿宋_GB2312" w:cs="仿宋_GB2312"/>
          <w:i w:val="0"/>
          <w:color w:val="auto"/>
          <w:spacing w:val="0"/>
          <w:sz w:val="32"/>
          <w:szCs w:val="32"/>
          <w:shd w:val="clear" w:fill="FFFFFF"/>
          <w:lang w:eastAsia="zh-CN"/>
        </w:rPr>
        <w:t>本机关制定或执行</w:t>
      </w:r>
      <w:r>
        <w:rPr>
          <w:rFonts w:hint="eastAsia" w:ascii="仿宋_GB2312" w:hAnsi="仿宋_GB2312" w:eastAsia="仿宋_GB2312" w:cs="仿宋_GB2312"/>
          <w:i w:val="0"/>
          <w:color w:val="auto"/>
          <w:spacing w:val="0"/>
          <w:sz w:val="32"/>
          <w:szCs w:val="32"/>
          <w:shd w:val="clear" w:fill="FFFFFF"/>
        </w:rPr>
        <w:t>政策的知晓度，加深公众对</w:t>
      </w:r>
      <w:r>
        <w:rPr>
          <w:rFonts w:hint="eastAsia" w:ascii="仿宋_GB2312" w:hAnsi="仿宋_GB2312" w:eastAsia="仿宋_GB2312" w:cs="仿宋_GB2312"/>
          <w:i w:val="0"/>
          <w:color w:val="auto"/>
          <w:spacing w:val="0"/>
          <w:sz w:val="32"/>
          <w:szCs w:val="32"/>
          <w:shd w:val="clear" w:fill="FFFFFF"/>
          <w:lang w:eastAsia="zh-CN"/>
        </w:rPr>
        <w:t>政策</w:t>
      </w:r>
      <w:r>
        <w:rPr>
          <w:rFonts w:hint="eastAsia" w:ascii="仿宋_GB2312" w:hAnsi="仿宋_GB2312" w:eastAsia="仿宋_GB2312" w:cs="仿宋_GB2312"/>
          <w:i w:val="0"/>
          <w:color w:val="auto"/>
          <w:spacing w:val="0"/>
          <w:sz w:val="32"/>
          <w:szCs w:val="32"/>
          <w:shd w:val="clear" w:fill="FFFFFF"/>
        </w:rPr>
        <w:t>的理解，</w:t>
      </w:r>
      <w:r>
        <w:rPr>
          <w:rFonts w:hint="eastAsia" w:ascii="仿宋_GB2312" w:hAnsi="仿宋_GB2312" w:eastAsia="仿宋_GB2312" w:cs="仿宋_GB2312"/>
          <w:sz w:val="32"/>
          <w:szCs w:val="32"/>
        </w:rPr>
        <w:t>依据《中华人民共和国政府信息公开条例》有关规定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政策解读工作规范</w:t>
      </w:r>
      <w:r>
        <w:rPr>
          <w:rFonts w:hint="eastAsia" w:ascii="仿宋_GB2312" w:hAnsi="仿宋_GB2312" w:eastAsia="仿宋_GB2312" w:cs="仿宋_GB2312"/>
          <w:sz w:val="32"/>
          <w:szCs w:val="32"/>
          <w:lang w:eastAsia="zh-CN"/>
        </w:rPr>
        <w:t>》（内蒙古自治区地方标准</w:t>
      </w:r>
      <w:r>
        <w:rPr>
          <w:rFonts w:hint="eastAsia" w:ascii="仿宋_GB2312" w:hAnsi="仿宋_GB2312" w:eastAsia="仿宋_GB2312" w:cs="仿宋_GB2312"/>
          <w:sz w:val="32"/>
          <w:szCs w:val="32"/>
          <w:lang w:val="en-US" w:eastAsia="zh-CN"/>
        </w:rPr>
        <w:t>DB</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 xml:space="preserve">/T </w:t>
      </w:r>
      <w:r>
        <w:rPr>
          <w:rFonts w:hint="eastAsia" w:ascii="Times New Roman" w:hAnsi="Times New Roman" w:eastAsia="仿宋_GB2312" w:cs="仿宋_GB2312"/>
          <w:sz w:val="32"/>
          <w:szCs w:val="32"/>
          <w:lang w:val="en-US" w:eastAsia="zh-CN"/>
        </w:rPr>
        <w:t>2094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i w:val="0"/>
          <w:color w:val="auto"/>
          <w:spacing w:val="0"/>
          <w:sz w:val="32"/>
          <w:szCs w:val="32"/>
          <w:shd w:val="clear" w:fill="FFFFFF"/>
        </w:rPr>
        <w:t>结合</w:t>
      </w:r>
      <w:r>
        <w:rPr>
          <w:rFonts w:hint="eastAsia" w:ascii="仿宋_GB2312" w:hAnsi="仿宋_GB2312" w:eastAsia="仿宋_GB2312" w:cs="仿宋_GB2312"/>
          <w:i w:val="0"/>
          <w:color w:val="auto"/>
          <w:spacing w:val="0"/>
          <w:sz w:val="32"/>
          <w:szCs w:val="32"/>
          <w:shd w:val="clear" w:fill="FFFFFF"/>
          <w:lang w:eastAsia="zh-CN"/>
        </w:rPr>
        <w:t>本机关</w:t>
      </w:r>
      <w:r>
        <w:rPr>
          <w:rFonts w:hint="eastAsia" w:ascii="仿宋_GB2312" w:hAnsi="仿宋_GB2312" w:eastAsia="仿宋_GB2312" w:cs="仿宋_GB2312"/>
          <w:i w:val="0"/>
          <w:color w:val="auto"/>
          <w:spacing w:val="0"/>
          <w:sz w:val="32"/>
          <w:szCs w:val="32"/>
          <w:shd w:val="clear" w:fill="FFFFFF"/>
        </w:rPr>
        <w:t>实际，制定本</w:t>
      </w:r>
      <w:r>
        <w:rPr>
          <w:rFonts w:hint="eastAsia" w:ascii="仿宋_GB2312" w:hAnsi="仿宋_GB2312" w:eastAsia="仿宋_GB2312" w:cs="仿宋_GB2312"/>
          <w:i w:val="0"/>
          <w:color w:val="auto"/>
          <w:spacing w:val="0"/>
          <w:sz w:val="32"/>
          <w:szCs w:val="32"/>
          <w:shd w:val="clear" w:fill="FFFFFF"/>
          <w:lang w:eastAsia="zh-CN"/>
        </w:rPr>
        <w:t>规定</w:t>
      </w:r>
      <w:r>
        <w:rPr>
          <w:rFonts w:hint="eastAsia" w:ascii="仿宋_GB2312" w:hAnsi="仿宋_GB2312" w:eastAsia="仿宋_GB2312" w:cs="仿宋_GB2312"/>
          <w:i w:val="0"/>
          <w:color w:val="auto"/>
          <w:spacing w:val="0"/>
          <w:sz w:val="32"/>
          <w:szCs w:val="32"/>
          <w:shd w:val="clear" w:fill="FFFFFF"/>
        </w:rPr>
        <w:t>。</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color w:val="auto"/>
          <w:spacing w:val="0"/>
          <w:sz w:val="32"/>
          <w:szCs w:val="32"/>
          <w:shd w:val="clear" w:fill="FFFFFF"/>
        </w:rPr>
      </w:pPr>
      <w:r>
        <w:rPr>
          <w:rFonts w:hint="eastAsia" w:ascii="黑体" w:hAnsi="黑体" w:eastAsia="黑体" w:cs="黑体"/>
          <w:i w:val="0"/>
          <w:color w:val="auto"/>
          <w:spacing w:val="0"/>
          <w:sz w:val="32"/>
          <w:szCs w:val="32"/>
          <w:shd w:val="clear" w:fill="FFFFFF"/>
        </w:rPr>
        <w:t>解读范围</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lang w:eastAsia="zh-CN"/>
        </w:rPr>
        <w:t>根据职权对本机关出台的行政规范性文件及其他涉及群众切身利益、影响市场预期的重要政策性文件及时进行解读。</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olor w:val="auto"/>
          <w:spacing w:val="0"/>
          <w:sz w:val="32"/>
          <w:szCs w:val="32"/>
          <w:shd w:val="clear" w:fill="FFFFFF"/>
        </w:rPr>
      </w:pPr>
      <w:r>
        <w:rPr>
          <w:rFonts w:hint="eastAsia" w:ascii="黑体" w:hAnsi="黑体" w:eastAsia="黑体" w:cs="黑体"/>
          <w:i w:val="0"/>
          <w:color w:val="auto"/>
          <w:spacing w:val="0"/>
          <w:sz w:val="32"/>
          <w:szCs w:val="32"/>
          <w:shd w:val="clear" w:fill="FFFFFF"/>
        </w:rPr>
        <w:t>解读机制</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olor w:val="auto"/>
          <w:spacing w:val="0"/>
          <w:sz w:val="32"/>
          <w:szCs w:val="32"/>
          <w:shd w:val="clear" w:fill="FFFFFF"/>
          <w:lang w:eastAsia="zh-CN"/>
        </w:rPr>
      </w:pPr>
      <w:r>
        <w:rPr>
          <w:rFonts w:hint="eastAsia" w:ascii="仿宋_GB2312" w:hAnsi="仿宋_GB2312" w:eastAsia="仿宋_GB2312" w:cs="仿宋_GB2312"/>
          <w:i w:val="0"/>
          <w:color w:val="auto"/>
          <w:spacing w:val="0"/>
          <w:sz w:val="32"/>
          <w:szCs w:val="32"/>
          <w:shd w:val="clear" w:fill="FFFFFF"/>
        </w:rPr>
        <w:t>政策解读作为</w:t>
      </w:r>
      <w:r>
        <w:rPr>
          <w:rFonts w:hint="eastAsia" w:ascii="仿宋_GB2312" w:hAnsi="仿宋_GB2312" w:eastAsia="仿宋_GB2312" w:cs="仿宋_GB2312"/>
          <w:i w:val="0"/>
          <w:color w:val="auto"/>
          <w:spacing w:val="0"/>
          <w:sz w:val="32"/>
          <w:szCs w:val="32"/>
          <w:shd w:val="clear" w:fill="FFFFFF"/>
          <w:lang w:eastAsia="zh-CN"/>
        </w:rPr>
        <w:t>本机关</w:t>
      </w:r>
      <w:r>
        <w:rPr>
          <w:rFonts w:hint="eastAsia" w:ascii="仿宋_GB2312" w:hAnsi="仿宋_GB2312" w:eastAsia="仿宋_GB2312" w:cs="仿宋_GB2312"/>
          <w:i w:val="0"/>
          <w:color w:val="auto"/>
          <w:spacing w:val="0"/>
          <w:sz w:val="32"/>
          <w:szCs w:val="32"/>
          <w:shd w:val="clear" w:fill="FFFFFF"/>
        </w:rPr>
        <w:t>政府信息公开</w:t>
      </w:r>
      <w:r>
        <w:rPr>
          <w:rFonts w:hint="eastAsia" w:ascii="仿宋_GB2312" w:hAnsi="仿宋_GB2312" w:eastAsia="仿宋_GB2312" w:cs="仿宋_GB2312"/>
          <w:i w:val="0"/>
          <w:color w:val="auto"/>
          <w:spacing w:val="0"/>
          <w:sz w:val="32"/>
          <w:szCs w:val="32"/>
          <w:shd w:val="clear" w:fill="FFFFFF"/>
          <w:lang w:eastAsia="zh-CN"/>
        </w:rPr>
        <w:t>工作</w:t>
      </w:r>
      <w:r>
        <w:rPr>
          <w:rFonts w:hint="eastAsia" w:ascii="仿宋_GB2312" w:hAnsi="仿宋_GB2312" w:eastAsia="仿宋_GB2312" w:cs="仿宋_GB2312"/>
          <w:i w:val="0"/>
          <w:color w:val="auto"/>
          <w:spacing w:val="0"/>
          <w:sz w:val="32"/>
          <w:szCs w:val="32"/>
          <w:shd w:val="clear" w:fill="FFFFFF"/>
        </w:rPr>
        <w:t>的重要内容，纳入</w:t>
      </w:r>
      <w:r>
        <w:rPr>
          <w:rFonts w:hint="eastAsia" w:ascii="仿宋_GB2312" w:hAnsi="仿宋_GB2312" w:eastAsia="仿宋_GB2312" w:cs="仿宋_GB2312"/>
          <w:i w:val="0"/>
          <w:color w:val="auto"/>
          <w:spacing w:val="0"/>
          <w:sz w:val="32"/>
          <w:szCs w:val="32"/>
          <w:shd w:val="clear" w:fill="FFFFFF"/>
          <w:lang w:eastAsia="zh-CN"/>
        </w:rPr>
        <w:t>本机关</w:t>
      </w:r>
      <w:r>
        <w:rPr>
          <w:rFonts w:hint="eastAsia" w:ascii="仿宋_GB2312" w:hAnsi="仿宋_GB2312" w:eastAsia="仿宋_GB2312" w:cs="仿宋_GB2312"/>
          <w:i w:val="0"/>
          <w:color w:val="auto"/>
          <w:spacing w:val="0"/>
          <w:sz w:val="32"/>
          <w:szCs w:val="32"/>
          <w:shd w:val="clear" w:fill="FFFFFF"/>
        </w:rPr>
        <w:t>政府信息公开目录。本机关政务公开领导小组办公室负责牵头政策解读工作，协调、督促及时报送解读方案和解读材料。</w:t>
      </w:r>
      <w:r>
        <w:rPr>
          <w:rFonts w:hint="eastAsia" w:ascii="仿宋_GB2312" w:hAnsi="仿宋_GB2312" w:eastAsia="仿宋_GB2312" w:cs="仿宋_GB2312"/>
          <w:i w:val="0"/>
          <w:color w:val="auto"/>
          <w:spacing w:val="0"/>
          <w:sz w:val="32"/>
          <w:szCs w:val="32"/>
          <w:shd w:val="clear" w:fill="FFFFFF"/>
          <w:lang w:eastAsia="zh-CN"/>
        </w:rPr>
        <w:t>政策性文件起草科室作为</w:t>
      </w:r>
      <w:r>
        <w:rPr>
          <w:rFonts w:hint="eastAsia" w:ascii="仿宋_GB2312" w:hAnsi="仿宋_GB2312" w:eastAsia="仿宋_GB2312" w:cs="仿宋_GB2312"/>
          <w:i w:val="0"/>
          <w:color w:val="auto"/>
          <w:spacing w:val="0"/>
          <w:sz w:val="32"/>
          <w:szCs w:val="32"/>
          <w:shd w:val="clear" w:fill="FFFFFF"/>
        </w:rPr>
        <w:t>政策解读的主体，要根据要求，精心编制解读方案和解读材料，拓展解读内涵，提升解读效率，回应社会关切。</w:t>
      </w:r>
      <w:r>
        <w:rPr>
          <w:rFonts w:hint="eastAsia" w:ascii="仿宋_GB2312" w:hAnsi="仿宋_GB2312" w:eastAsia="仿宋_GB2312" w:cs="仿宋_GB2312"/>
          <w:i w:val="0"/>
          <w:color w:val="auto"/>
          <w:spacing w:val="0"/>
          <w:sz w:val="32"/>
          <w:szCs w:val="32"/>
          <w:shd w:val="clear" w:fill="FFFFFF"/>
          <w:lang w:eastAsia="zh-CN"/>
        </w:rPr>
        <w:t>其他相关科室配合做好政策解读审签和发布工作。</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olor w:val="auto"/>
          <w:spacing w:val="0"/>
          <w:sz w:val="32"/>
          <w:szCs w:val="32"/>
          <w:shd w:val="clear" w:fill="FFFFFF"/>
        </w:rPr>
      </w:pPr>
      <w:r>
        <w:rPr>
          <w:rFonts w:hint="eastAsia" w:ascii="黑体" w:hAnsi="黑体" w:eastAsia="黑体" w:cs="黑体"/>
          <w:i w:val="0"/>
          <w:color w:val="auto"/>
          <w:spacing w:val="0"/>
          <w:sz w:val="32"/>
          <w:szCs w:val="32"/>
          <w:shd w:val="clear" w:fill="FFFFFF"/>
        </w:rPr>
        <w:t>解读程序</w:t>
      </w:r>
    </w:p>
    <w:p>
      <w:pPr>
        <w:pStyle w:val="9"/>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olor w:val="auto"/>
          <w:spacing w:val="0"/>
          <w:sz w:val="32"/>
          <w:szCs w:val="32"/>
          <w:shd w:val="clear" w:fill="FFFFFF"/>
        </w:rPr>
      </w:pPr>
      <w:r>
        <w:rPr>
          <w:rFonts w:hint="eastAsia" w:ascii="仿宋_GB2312" w:hAnsi="仿宋_GB2312" w:eastAsia="仿宋_GB2312" w:cs="仿宋_GB2312"/>
          <w:i w:val="0"/>
          <w:color w:val="auto"/>
          <w:spacing w:val="0"/>
          <w:sz w:val="32"/>
          <w:szCs w:val="32"/>
          <w:shd w:val="clear" w:fill="FFFFFF"/>
        </w:rPr>
        <w:t>坚持“谁起草、谁解读”原则，</w:t>
      </w:r>
      <w:r>
        <w:rPr>
          <w:rFonts w:hint="eastAsia" w:ascii="仿宋_GB2312" w:hAnsi="仿宋_GB2312" w:eastAsia="仿宋_GB2312" w:cs="仿宋_GB2312"/>
          <w:i w:val="0"/>
          <w:color w:val="auto"/>
          <w:spacing w:val="0"/>
          <w:sz w:val="32"/>
          <w:szCs w:val="32"/>
          <w:shd w:val="clear" w:fill="FFFFFF"/>
          <w:lang w:eastAsia="zh-CN"/>
        </w:rPr>
        <w:t>政策性文件</w:t>
      </w:r>
      <w:r>
        <w:rPr>
          <w:rFonts w:hint="eastAsia" w:ascii="仿宋_GB2312" w:hAnsi="仿宋_GB2312" w:eastAsia="仿宋_GB2312" w:cs="仿宋_GB2312"/>
          <w:i w:val="0"/>
          <w:color w:val="auto"/>
          <w:spacing w:val="0"/>
          <w:sz w:val="32"/>
          <w:szCs w:val="32"/>
          <w:shd w:val="clear" w:fill="FFFFFF"/>
        </w:rPr>
        <w:t>由起草</w:t>
      </w:r>
      <w:r>
        <w:rPr>
          <w:rFonts w:hint="eastAsia" w:ascii="仿宋_GB2312" w:hAnsi="仿宋_GB2312" w:eastAsia="仿宋_GB2312" w:cs="仿宋_GB2312"/>
          <w:i w:val="0"/>
          <w:color w:val="auto"/>
          <w:spacing w:val="0"/>
          <w:sz w:val="32"/>
          <w:szCs w:val="32"/>
          <w:shd w:val="clear" w:fill="FFFFFF"/>
          <w:lang w:eastAsia="zh-CN"/>
        </w:rPr>
        <w:t>科室</w:t>
      </w:r>
      <w:r>
        <w:rPr>
          <w:rFonts w:hint="eastAsia" w:ascii="仿宋_GB2312" w:hAnsi="仿宋_GB2312" w:eastAsia="仿宋_GB2312" w:cs="仿宋_GB2312"/>
          <w:i w:val="0"/>
          <w:color w:val="auto"/>
          <w:spacing w:val="0"/>
          <w:sz w:val="32"/>
          <w:szCs w:val="32"/>
          <w:shd w:val="clear" w:fill="FFFFFF"/>
        </w:rPr>
        <w:t>负责</w:t>
      </w:r>
      <w:r>
        <w:rPr>
          <w:rFonts w:hint="eastAsia" w:ascii="仿宋_GB2312" w:hAnsi="仿宋_GB2312" w:eastAsia="仿宋_GB2312" w:cs="仿宋_GB2312"/>
          <w:i w:val="0"/>
          <w:color w:val="auto"/>
          <w:spacing w:val="0"/>
          <w:sz w:val="32"/>
          <w:szCs w:val="32"/>
          <w:shd w:val="clear" w:fill="FFFFFF"/>
          <w:lang w:eastAsia="zh-CN"/>
        </w:rPr>
        <w:t>制作</w:t>
      </w:r>
      <w:r>
        <w:rPr>
          <w:rFonts w:hint="eastAsia" w:ascii="仿宋_GB2312" w:hAnsi="仿宋_GB2312" w:eastAsia="仿宋_GB2312" w:cs="仿宋_GB2312"/>
          <w:i w:val="0"/>
          <w:color w:val="auto"/>
          <w:spacing w:val="0"/>
          <w:sz w:val="32"/>
          <w:szCs w:val="32"/>
          <w:shd w:val="clear" w:fill="FFFFFF"/>
        </w:rPr>
        <w:t>解读</w:t>
      </w:r>
      <w:r>
        <w:rPr>
          <w:rFonts w:hint="eastAsia" w:ascii="仿宋_GB2312" w:hAnsi="仿宋_GB2312" w:eastAsia="仿宋_GB2312" w:cs="仿宋_GB2312"/>
          <w:i w:val="0"/>
          <w:color w:val="auto"/>
          <w:spacing w:val="0"/>
          <w:sz w:val="32"/>
          <w:szCs w:val="32"/>
          <w:shd w:val="clear" w:fill="FFFFFF"/>
          <w:lang w:eastAsia="zh-CN"/>
        </w:rPr>
        <w:t>材料</w:t>
      </w:r>
      <w:r>
        <w:rPr>
          <w:rFonts w:hint="eastAsia" w:ascii="仿宋_GB2312" w:hAnsi="仿宋_GB2312" w:eastAsia="仿宋_GB2312" w:cs="仿宋_GB2312"/>
          <w:i w:val="0"/>
          <w:color w:val="auto"/>
          <w:spacing w:val="0"/>
          <w:sz w:val="32"/>
          <w:szCs w:val="32"/>
          <w:shd w:val="clear" w:fill="FFFFFF"/>
        </w:rPr>
        <w:t>。在出台重要政策</w:t>
      </w:r>
      <w:r>
        <w:rPr>
          <w:rFonts w:hint="eastAsia" w:ascii="仿宋_GB2312" w:hAnsi="仿宋_GB2312" w:eastAsia="仿宋_GB2312" w:cs="仿宋_GB2312"/>
          <w:i w:val="0"/>
          <w:color w:val="auto"/>
          <w:spacing w:val="0"/>
          <w:sz w:val="32"/>
          <w:szCs w:val="32"/>
          <w:shd w:val="clear" w:fill="FFFFFF"/>
          <w:lang w:eastAsia="zh-CN"/>
        </w:rPr>
        <w:t>、</w:t>
      </w:r>
      <w:r>
        <w:rPr>
          <w:rFonts w:hint="eastAsia" w:ascii="仿宋_GB2312" w:hAnsi="仿宋_GB2312" w:eastAsia="仿宋_GB2312" w:cs="仿宋_GB2312"/>
          <w:i w:val="0"/>
          <w:color w:val="auto"/>
          <w:spacing w:val="0"/>
          <w:sz w:val="32"/>
          <w:szCs w:val="32"/>
          <w:shd w:val="clear" w:fill="FFFFFF"/>
        </w:rPr>
        <w:t>规范性文件时，要一并报送解读方案，解读方案一般包括解读提纲、解读形式、解读</w:t>
      </w:r>
      <w:r>
        <w:rPr>
          <w:rFonts w:hint="eastAsia" w:ascii="仿宋_GB2312" w:hAnsi="仿宋_GB2312" w:eastAsia="仿宋_GB2312" w:cs="仿宋_GB2312"/>
          <w:i w:val="0"/>
          <w:color w:val="auto"/>
          <w:spacing w:val="0"/>
          <w:sz w:val="32"/>
          <w:szCs w:val="32"/>
          <w:shd w:val="clear" w:fill="FFFFFF"/>
          <w:lang w:eastAsia="zh-CN"/>
        </w:rPr>
        <w:t>渠道</w:t>
      </w:r>
      <w:r>
        <w:rPr>
          <w:rFonts w:hint="eastAsia" w:ascii="仿宋_GB2312" w:hAnsi="仿宋_GB2312" w:eastAsia="仿宋_GB2312" w:cs="仿宋_GB2312"/>
          <w:i w:val="0"/>
          <w:color w:val="auto"/>
          <w:spacing w:val="0"/>
          <w:sz w:val="32"/>
          <w:szCs w:val="32"/>
          <w:shd w:val="clear" w:fill="FFFFFF"/>
        </w:rPr>
        <w:t>、解读时间等。</w:t>
      </w:r>
    </w:p>
    <w:p>
      <w:pPr>
        <w:pStyle w:val="9"/>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olor w:val="auto"/>
          <w:spacing w:val="0"/>
          <w:sz w:val="32"/>
          <w:szCs w:val="32"/>
          <w:shd w:val="clear" w:fill="FFFFFF"/>
          <w:lang w:eastAsia="zh-CN"/>
        </w:rPr>
      </w:pPr>
      <w:r>
        <w:rPr>
          <w:rFonts w:hint="eastAsia" w:ascii="仿宋_GB2312" w:hAnsi="仿宋_GB2312" w:eastAsia="仿宋_GB2312" w:cs="仿宋_GB2312"/>
          <w:i w:val="0"/>
          <w:color w:val="auto"/>
          <w:spacing w:val="0"/>
          <w:sz w:val="32"/>
          <w:szCs w:val="32"/>
          <w:shd w:val="clear" w:fill="FFFFFF"/>
          <w:lang w:eastAsia="zh-CN"/>
        </w:rPr>
        <w:t>机关办公室对报送的解读方案进行审核，解读方案要素齐全的与政策性文件送审稿一并报领导审签，要素不齐全的予以退文。</w:t>
      </w:r>
    </w:p>
    <w:p>
      <w:pPr>
        <w:pStyle w:val="9"/>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olor w:val="auto"/>
          <w:spacing w:val="0"/>
          <w:sz w:val="32"/>
          <w:szCs w:val="32"/>
          <w:shd w:val="clear" w:fill="FFFFFF"/>
          <w:lang w:eastAsia="zh-CN"/>
        </w:rPr>
      </w:pPr>
      <w:r>
        <w:rPr>
          <w:rFonts w:hint="eastAsia" w:ascii="仿宋_GB2312" w:hAnsi="仿宋_GB2312" w:eastAsia="仿宋_GB2312" w:cs="仿宋_GB2312"/>
          <w:i w:val="0"/>
          <w:color w:val="auto"/>
          <w:spacing w:val="0"/>
          <w:sz w:val="32"/>
          <w:szCs w:val="32"/>
          <w:shd w:val="clear" w:fill="FFFFFF"/>
        </w:rPr>
        <w:t>解读方案一经审定，起草</w:t>
      </w:r>
      <w:r>
        <w:rPr>
          <w:rFonts w:hint="eastAsia" w:ascii="仿宋_GB2312" w:hAnsi="仿宋_GB2312" w:eastAsia="仿宋_GB2312" w:cs="仿宋_GB2312"/>
          <w:i w:val="0"/>
          <w:color w:val="auto"/>
          <w:spacing w:val="0"/>
          <w:sz w:val="32"/>
          <w:szCs w:val="32"/>
          <w:shd w:val="clear" w:fill="FFFFFF"/>
          <w:lang w:eastAsia="zh-CN"/>
        </w:rPr>
        <w:t>科室</w:t>
      </w:r>
      <w:r>
        <w:rPr>
          <w:rFonts w:hint="eastAsia" w:ascii="仿宋_GB2312" w:hAnsi="仿宋_GB2312" w:eastAsia="仿宋_GB2312" w:cs="仿宋_GB2312"/>
          <w:i w:val="0"/>
          <w:color w:val="auto"/>
          <w:spacing w:val="0"/>
          <w:sz w:val="32"/>
          <w:szCs w:val="32"/>
          <w:shd w:val="clear" w:fill="FFFFFF"/>
        </w:rPr>
        <w:t>要抓紧</w:t>
      </w:r>
      <w:r>
        <w:rPr>
          <w:rFonts w:hint="eastAsia" w:ascii="仿宋_GB2312" w:hAnsi="仿宋_GB2312" w:eastAsia="仿宋_GB2312" w:cs="仿宋_GB2312"/>
          <w:i w:val="0"/>
          <w:color w:val="auto"/>
          <w:spacing w:val="0"/>
          <w:sz w:val="32"/>
          <w:szCs w:val="32"/>
          <w:shd w:val="clear" w:fill="FFFFFF"/>
          <w:lang w:eastAsia="zh-CN"/>
        </w:rPr>
        <w:t>组织实施解读</w:t>
      </w:r>
      <w:r>
        <w:rPr>
          <w:rFonts w:hint="eastAsia" w:ascii="仿宋_GB2312" w:hAnsi="仿宋_GB2312" w:eastAsia="仿宋_GB2312" w:cs="仿宋_GB2312"/>
          <w:i w:val="0"/>
          <w:color w:val="auto"/>
          <w:spacing w:val="0"/>
          <w:sz w:val="32"/>
          <w:szCs w:val="32"/>
          <w:shd w:val="clear" w:fill="FFFFFF"/>
        </w:rPr>
        <w:t>，</w:t>
      </w:r>
      <w:r>
        <w:rPr>
          <w:rFonts w:hint="eastAsia" w:ascii="仿宋_GB2312" w:hAnsi="仿宋_GB2312" w:eastAsia="仿宋_GB2312" w:cs="仿宋_GB2312"/>
          <w:i w:val="0"/>
          <w:color w:val="auto"/>
          <w:spacing w:val="0"/>
          <w:sz w:val="32"/>
          <w:szCs w:val="32"/>
          <w:shd w:val="clear" w:fill="FFFFFF"/>
          <w:lang w:eastAsia="zh-CN"/>
        </w:rPr>
        <w:t>确保解读材料与出台的政策性文件同时发布</w:t>
      </w:r>
      <w:r>
        <w:rPr>
          <w:rFonts w:hint="eastAsia" w:ascii="仿宋_GB2312" w:hAnsi="仿宋_GB2312" w:eastAsia="仿宋_GB2312" w:cs="仿宋_GB2312"/>
          <w:i w:val="0"/>
          <w:color w:val="auto"/>
          <w:spacing w:val="0"/>
          <w:sz w:val="32"/>
          <w:szCs w:val="32"/>
          <w:shd w:val="clear" w:fill="FFFFFF"/>
        </w:rPr>
        <w:t>。</w:t>
      </w:r>
    </w:p>
    <w:p>
      <w:pPr>
        <w:pStyle w:val="9"/>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olor w:val="auto"/>
          <w:spacing w:val="0"/>
          <w:sz w:val="32"/>
          <w:szCs w:val="32"/>
          <w:shd w:val="clear" w:fill="FFFFFF"/>
          <w:lang w:eastAsia="zh-CN"/>
        </w:rPr>
      </w:pPr>
      <w:r>
        <w:rPr>
          <w:rFonts w:hint="eastAsia" w:ascii="仿宋_GB2312" w:hAnsi="仿宋_GB2312" w:eastAsia="仿宋_GB2312" w:cs="仿宋_GB2312"/>
          <w:i w:val="0"/>
          <w:color w:val="auto"/>
          <w:spacing w:val="0"/>
          <w:sz w:val="32"/>
          <w:szCs w:val="32"/>
          <w:shd w:val="clear" w:fill="FFFFFF"/>
          <w:lang w:eastAsia="zh-CN"/>
        </w:rPr>
        <w:t>政务公开科负责市人民政府网站政策解读栏目有关内容更新工作，负责及时汇总报备本机关政策解读开展情况。</w:t>
      </w:r>
    </w:p>
    <w:p>
      <w:pPr>
        <w:pStyle w:val="9"/>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olor w:val="auto"/>
          <w:spacing w:val="0"/>
          <w:sz w:val="32"/>
          <w:szCs w:val="32"/>
          <w:shd w:val="clear" w:fill="FFFFFF"/>
          <w:lang w:eastAsia="zh-CN"/>
        </w:rPr>
      </w:pPr>
      <w:r>
        <w:rPr>
          <w:rFonts w:hint="eastAsia" w:ascii="仿宋_GB2312" w:hAnsi="仿宋_GB2312" w:eastAsia="仿宋_GB2312" w:cs="仿宋_GB2312"/>
          <w:i w:val="0"/>
          <w:color w:val="auto"/>
          <w:spacing w:val="0"/>
          <w:sz w:val="32"/>
          <w:szCs w:val="32"/>
          <w:shd w:val="clear" w:fill="FFFFFF"/>
          <w:lang w:eastAsia="zh-CN"/>
        </w:rPr>
        <w:t>法规宣传科负责局机关门户网站和政务新媒体政策解读栏目有关内容更新工作。</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olor w:val="auto"/>
          <w:spacing w:val="0"/>
          <w:sz w:val="32"/>
          <w:szCs w:val="32"/>
          <w:shd w:val="clear" w:fill="FFFFFF"/>
        </w:rPr>
      </w:pPr>
      <w:r>
        <w:rPr>
          <w:rFonts w:hint="eastAsia" w:ascii="黑体" w:hAnsi="黑体" w:eastAsia="黑体" w:cs="黑体"/>
          <w:i w:val="0"/>
          <w:color w:val="auto"/>
          <w:spacing w:val="0"/>
          <w:sz w:val="32"/>
          <w:szCs w:val="32"/>
          <w:shd w:val="clear" w:fill="FFFFFF"/>
          <w:lang w:eastAsia="zh-CN"/>
        </w:rPr>
        <w:t>解读要点</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黑体" w:hAnsi="黑体" w:eastAsia="黑体" w:cs="黑体"/>
          <w:i w:val="0"/>
          <w:color w:val="auto"/>
          <w:spacing w:val="0"/>
          <w:sz w:val="32"/>
          <w:szCs w:val="32"/>
          <w:shd w:val="clear" w:fill="FFFFFF"/>
          <w:lang w:val="en-US"/>
        </w:rPr>
      </w:pPr>
      <w:r>
        <w:rPr>
          <w:rFonts w:hint="eastAsia" w:ascii="黑体" w:hAnsi="黑体" w:eastAsia="黑体" w:cs="黑体"/>
          <w:i w:val="0"/>
          <w:color w:val="auto"/>
          <w:spacing w:val="0"/>
          <w:sz w:val="32"/>
          <w:szCs w:val="32"/>
          <w:shd w:val="clear" w:fill="FFFFFF"/>
          <w:lang w:val="en-US" w:eastAsia="zh-CN"/>
        </w:rPr>
        <w:t xml:space="preserve">    </w:t>
      </w:r>
      <w:r>
        <w:rPr>
          <w:rFonts w:hint="eastAsia" w:ascii="仿宋_GB2312" w:hAnsi="仿宋_GB2312" w:eastAsia="仿宋_GB2312" w:cs="仿宋_GB2312"/>
          <w:i w:val="0"/>
          <w:color w:val="auto"/>
          <w:spacing w:val="0"/>
          <w:sz w:val="32"/>
          <w:szCs w:val="32"/>
          <w:shd w:val="clear" w:fill="FFFFFF"/>
          <w:lang w:val="en-US" w:eastAsia="zh-CN"/>
        </w:rPr>
        <w:t>根据政策措施特点，可围绕背景依据、目标任务、涉及范围、执行标准、注意事项、关键词诠释、惠民利民举措、新旧政策差异等方面开展解读。</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olor w:val="auto"/>
          <w:spacing w:val="0"/>
          <w:sz w:val="32"/>
          <w:szCs w:val="32"/>
          <w:shd w:val="clear" w:fill="FFFFFF"/>
        </w:rPr>
      </w:pPr>
      <w:r>
        <w:rPr>
          <w:rFonts w:hint="eastAsia" w:ascii="黑体" w:hAnsi="黑体" w:eastAsia="黑体" w:cs="黑体"/>
          <w:i w:val="0"/>
          <w:color w:val="auto"/>
          <w:spacing w:val="0"/>
          <w:sz w:val="32"/>
          <w:szCs w:val="32"/>
          <w:shd w:val="clear" w:fill="FFFFFF"/>
        </w:rPr>
        <w:t>解读形式</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spacing w:val="0"/>
          <w:sz w:val="32"/>
          <w:szCs w:val="32"/>
          <w:shd w:val="clear" w:fill="FFFFFF"/>
        </w:rPr>
        <w:t>政策解读可通过</w:t>
      </w:r>
      <w:r>
        <w:rPr>
          <w:rFonts w:hint="eastAsia" w:ascii="仿宋_GB2312" w:hAnsi="仿宋_GB2312" w:eastAsia="仿宋_GB2312" w:cs="仿宋_GB2312"/>
          <w:i w:val="0"/>
          <w:color w:val="auto"/>
          <w:spacing w:val="0"/>
          <w:sz w:val="32"/>
          <w:szCs w:val="32"/>
          <w:shd w:val="clear" w:fill="FFFFFF"/>
          <w:lang w:eastAsia="zh-CN"/>
        </w:rPr>
        <w:t>局领导、</w:t>
      </w:r>
      <w:r>
        <w:rPr>
          <w:rFonts w:hint="eastAsia" w:ascii="仿宋_GB2312" w:hAnsi="仿宋_GB2312" w:eastAsia="仿宋_GB2312" w:cs="仿宋_GB2312"/>
          <w:i w:val="0"/>
          <w:color w:val="auto"/>
          <w:spacing w:val="0"/>
          <w:sz w:val="32"/>
          <w:szCs w:val="32"/>
          <w:shd w:val="clear" w:fill="FFFFFF"/>
        </w:rPr>
        <w:t>各科室负责同志撰稿解读、政策问答、在线访谈、媒体专访、答记者问、新闻发布会等形式进行。鼓励结合实际，创新、拓展社会公众喜闻乐见的解读形式。</w:t>
      </w:r>
    </w:p>
    <w:p>
      <w:pPr>
        <w:pStyle w:val="9"/>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olor w:val="auto"/>
          <w:spacing w:val="0"/>
          <w:sz w:val="32"/>
          <w:szCs w:val="32"/>
          <w:shd w:val="clear" w:fill="FFFFFF"/>
          <w:lang w:eastAsia="zh-CN"/>
        </w:rPr>
      </w:pPr>
      <w:r>
        <w:rPr>
          <w:rFonts w:hint="eastAsia" w:ascii="黑体" w:hAnsi="黑体" w:eastAsia="黑体" w:cs="黑体"/>
          <w:i w:val="0"/>
          <w:color w:val="auto"/>
          <w:spacing w:val="0"/>
          <w:sz w:val="32"/>
          <w:szCs w:val="32"/>
          <w:shd w:val="clear" w:fill="FFFFFF"/>
          <w:lang w:eastAsia="zh-CN"/>
        </w:rPr>
        <w:t>解读发布渠道</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olor w:val="auto"/>
          <w:spacing w:val="0"/>
          <w:sz w:val="32"/>
          <w:szCs w:val="32"/>
          <w:shd w:val="clear" w:fill="FFFFFF"/>
          <w:lang w:eastAsia="zh-CN"/>
        </w:rPr>
      </w:pPr>
      <w:r>
        <w:rPr>
          <w:rFonts w:hint="eastAsia" w:ascii="仿宋_GB2312" w:hAnsi="仿宋_GB2312" w:eastAsia="仿宋_GB2312" w:cs="仿宋_GB2312"/>
          <w:i w:val="0"/>
          <w:color w:val="auto"/>
          <w:spacing w:val="0"/>
          <w:sz w:val="32"/>
          <w:szCs w:val="32"/>
          <w:shd w:val="clear" w:fill="FFFFFF"/>
          <w:lang w:eastAsia="zh-CN"/>
        </w:rPr>
        <w:t>局机关门户网站是发布本机关</w:t>
      </w:r>
      <w:r>
        <w:rPr>
          <w:rFonts w:hint="eastAsia" w:ascii="仿宋_GB2312" w:hAnsi="仿宋_GB2312" w:eastAsia="仿宋_GB2312" w:cs="仿宋_GB2312"/>
          <w:i w:val="0"/>
          <w:color w:val="auto"/>
          <w:spacing w:val="0"/>
          <w:sz w:val="32"/>
          <w:szCs w:val="32"/>
          <w:shd w:val="clear" w:fill="FFFFFF"/>
        </w:rPr>
        <w:t>政策解读的第一平台</w:t>
      </w:r>
      <w:r>
        <w:rPr>
          <w:rFonts w:hint="eastAsia" w:ascii="仿宋_GB2312" w:hAnsi="仿宋_GB2312" w:eastAsia="仿宋_GB2312" w:cs="仿宋_GB2312"/>
          <w:i w:val="0"/>
          <w:color w:val="auto"/>
          <w:spacing w:val="0"/>
          <w:sz w:val="32"/>
          <w:szCs w:val="32"/>
          <w:shd w:val="clear" w:fill="FFFFFF"/>
          <w:lang w:eastAsia="zh-CN"/>
        </w:rPr>
        <w:t>，</w:t>
      </w:r>
      <w:r>
        <w:rPr>
          <w:rFonts w:hint="eastAsia" w:ascii="仿宋_GB2312" w:hAnsi="仿宋_GB2312" w:eastAsia="仿宋_GB2312" w:cs="仿宋_GB2312"/>
          <w:i w:val="0"/>
          <w:color w:val="auto"/>
          <w:spacing w:val="0"/>
          <w:sz w:val="32"/>
          <w:szCs w:val="32"/>
          <w:shd w:val="clear" w:fill="FFFFFF"/>
        </w:rPr>
        <w:t>要</w:t>
      </w:r>
      <w:r>
        <w:rPr>
          <w:rFonts w:hint="eastAsia" w:ascii="仿宋_GB2312" w:hAnsi="仿宋_GB2312" w:eastAsia="仿宋_GB2312" w:cs="仿宋_GB2312"/>
          <w:i w:val="0"/>
          <w:color w:val="auto"/>
          <w:spacing w:val="0"/>
          <w:sz w:val="32"/>
          <w:szCs w:val="32"/>
          <w:shd w:val="clear" w:fill="FFFFFF"/>
          <w:lang w:eastAsia="zh-CN"/>
        </w:rPr>
        <w:t>不断</w:t>
      </w:r>
      <w:r>
        <w:rPr>
          <w:rFonts w:hint="eastAsia" w:ascii="仿宋_GB2312" w:hAnsi="仿宋_GB2312" w:eastAsia="仿宋_GB2312" w:cs="仿宋_GB2312"/>
          <w:i w:val="0"/>
          <w:color w:val="auto"/>
          <w:spacing w:val="0"/>
          <w:sz w:val="32"/>
          <w:szCs w:val="32"/>
          <w:shd w:val="clear" w:fill="FFFFFF"/>
        </w:rPr>
        <w:t>完善政策解读专栏</w:t>
      </w:r>
      <w:r>
        <w:rPr>
          <w:rFonts w:hint="eastAsia" w:ascii="仿宋_GB2312" w:hAnsi="仿宋_GB2312" w:eastAsia="仿宋_GB2312" w:cs="仿宋_GB2312"/>
          <w:i w:val="0"/>
          <w:color w:val="auto"/>
          <w:spacing w:val="0"/>
          <w:sz w:val="32"/>
          <w:szCs w:val="32"/>
          <w:shd w:val="clear" w:fill="FFFFFF"/>
          <w:lang w:eastAsia="zh-CN"/>
        </w:rPr>
        <w:t>。局机关各类政务新媒体要及时跟进发布重要政策性文件政策</w:t>
      </w:r>
      <w:r>
        <w:rPr>
          <w:rFonts w:hint="eastAsia" w:ascii="仿宋_GB2312" w:hAnsi="仿宋_GB2312" w:eastAsia="仿宋_GB2312" w:cs="仿宋_GB2312"/>
          <w:i w:val="0"/>
          <w:color w:val="auto"/>
          <w:spacing w:val="0"/>
          <w:sz w:val="32"/>
          <w:szCs w:val="32"/>
          <w:shd w:val="clear" w:fill="FFFFFF"/>
        </w:rPr>
        <w:t>解读内容</w:t>
      </w:r>
      <w:r>
        <w:rPr>
          <w:rFonts w:hint="eastAsia" w:ascii="仿宋_GB2312" w:hAnsi="仿宋_GB2312" w:eastAsia="仿宋_GB2312" w:cs="仿宋_GB2312"/>
          <w:i w:val="0"/>
          <w:color w:val="auto"/>
          <w:spacing w:val="0"/>
          <w:sz w:val="32"/>
          <w:szCs w:val="32"/>
          <w:shd w:val="clear" w:fill="FFFFFF"/>
          <w:lang w:eastAsia="zh-CN"/>
        </w:rPr>
        <w:t>，并通过多种形式倾听民意、及时回应社会关切。</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七、本规定由鄂尔多斯市行政审批和政务服务局政务公开领导小组办公室负责解释。</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eastAsia" w:ascii="黑体" w:hAnsi="黑体" w:eastAsia="黑体" w:cs="黑体"/>
          <w:i w:val="0"/>
          <w:color w:val="auto"/>
          <w:spacing w:val="0"/>
          <w:sz w:val="32"/>
          <w:szCs w:val="32"/>
          <w:shd w:val="clear" w:fill="FFFFFF"/>
          <w:lang w:eastAsia="zh-CN"/>
        </w:rPr>
      </w:pPr>
      <w:r>
        <w:rPr>
          <w:rFonts w:hint="eastAsia" w:ascii="黑体" w:hAnsi="黑体" w:eastAsia="黑体" w:cs="黑体"/>
          <w:i w:val="0"/>
          <w:color w:val="auto"/>
          <w:spacing w:val="0"/>
          <w:sz w:val="32"/>
          <w:szCs w:val="32"/>
          <w:shd w:val="clear" w:fill="FFFFFF"/>
          <w:lang w:eastAsia="zh-CN"/>
        </w:rPr>
        <w:t>八、本规定自发布之日起施行。</w:t>
      </w:r>
    </w:p>
    <w:p>
      <w:pPr>
        <w:pStyle w:val="2"/>
        <w:keepNext w:val="0"/>
        <w:keepLines w:val="0"/>
        <w:pageBreakBefore w:val="0"/>
        <w:widowControl/>
        <w:kinsoku/>
        <w:wordWrap/>
        <w:overflowPunct/>
        <w:topLinePunct w:val="0"/>
        <w:autoSpaceDE/>
        <w:autoSpaceDN/>
        <w:bidi w:val="0"/>
        <w:adjustRightInd/>
        <w:snapToGrid/>
        <w:spacing w:line="560" w:lineRule="exact"/>
        <w:rPr>
          <w:rFonts w:hint="eastAsia"/>
        </w:rPr>
      </w:pPr>
    </w:p>
    <w:p>
      <w:pPr>
        <w:pStyle w:val="2"/>
        <w:keepNext w:val="0"/>
        <w:keepLines w:val="0"/>
        <w:pageBreakBefore w:val="0"/>
        <w:widowControl/>
        <w:kinsoku/>
        <w:wordWrap/>
        <w:overflowPunct/>
        <w:topLinePunct w:val="0"/>
        <w:autoSpaceDE/>
        <w:autoSpaceDN/>
        <w:bidi w:val="0"/>
        <w:adjustRightInd/>
        <w:snapToGrid/>
        <w:spacing w:line="560" w:lineRule="exact"/>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spacing w:line="560" w:lineRule="exact"/>
        <w:ind w:firstLine="320" w:firstLineChars="100"/>
        <w:textAlignment w:val="auto"/>
        <w:rPr>
          <w:rFonts w:hint="default"/>
          <w:color w:val="auto"/>
          <w:spacing w:val="0"/>
          <w:w w:val="100"/>
          <w:kern w:val="0"/>
          <w:lang w:val="en-US" w:eastAsia="zh-CN"/>
        </w:rPr>
      </w:pPr>
      <w:r>
        <w:rPr>
          <w:rFonts w:hint="eastAsia" w:ascii="仿宋_GB2312" w:hAnsi="Calibri" w:eastAsia="仿宋_GB2312"/>
          <w:snapToGrid w:val="0"/>
          <w:color w:val="auto"/>
          <w:spacing w:val="0"/>
          <w:w w:val="100"/>
          <w:kern w:val="0"/>
          <w:sz w:val="32"/>
          <w:u w:val="none"/>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418465</wp:posOffset>
                </wp:positionV>
                <wp:extent cx="560070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600700" cy="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32.95pt;height:0pt;width:441pt;z-index:251661312;mso-width-relative:page;mso-height-relative:page;" filled="f" stroked="t" coordsize="21600,21600" o:gfxdata="UEsDBAoAAAAAAIdO4kAAAAAAAAAAAAAAAAAEAAAAZHJzL1BLAwQUAAAACACHTuJAHjn9q9IAAAAH&#10;AQAADwAAAGRycy9kb3ducmV2LnhtbE2Oy07DMBBF90j9B2sqsaN2i4jSEKeLVmGFIrXA3o2HJMIe&#10;R7H7gK9nEAtY3ntHZ065uXonzjjFIZCG5UKBQGqDHajT8PpS3+UgYjJkjQuEGj4xwqaa3ZSmsOFC&#10;ezwfUicYQrEwGvqUxkLK2PboTVyEEYm39zB5kzhOnbSTuTDcO7lSKpPeDMQfejPitsf243DyGrJm&#10;r9qmTm/bbP389EW12zXWaX07X6pHEAmv6e8YfvRZHSp2OoYT2SgcZxZPjHpYg+A5z++5OP4Wsirl&#10;f//qG1BLAwQUAAAACACHTuJA0XLU4PgBAADnAwAADgAAAGRycy9lMm9Eb2MueG1srVPNbhMxEL4j&#10;8Q6W72Q3QS10lU0PDeWCIBL0ASZe764l/8njZJOX4AWQuMGJI3fepuUxOvamKZRLDuzBO/aMv5nv&#10;m/H8cmc028qAytmaTyclZ9IK1yjb1fzm0/WL15xhBNuAdlbWfC+RXy6eP5sPvpIz1zvdyMAIxGI1&#10;+Jr3MfqqKFD00gBOnJeWnK0LBiJtQ1c0AQZCN7qYleV5MbjQ+OCERKTT5ejkB8RwCqBrWyXk0omN&#10;kTaOqEFqiEQJe+WRL3K1bStF/NC2KCPTNSemMa+UhOx1WovFHKougO+VOJQAp5TwhJMBZSnpEWoJ&#10;EdgmqH+gjBLBoWvjRDhTjESyIsRiWj7R5mMPXmYuJDX6o+j4/2DF++0qMNXU/OUFZxYMdfzuy8/b&#10;z99+//pK692P74w8JNPgsaLoK7sKhx36VUicd20w6U9s2C5Luz9KK3eRCTo8Oy/LVyWpLh58xeNF&#10;HzC+lc6wZNRcK5tYQwXbdxgpGYU+hKRjbdlAkzs7u6CSBdAMttR7Mo0nHmi7fBmdVs210jpdwdCt&#10;r3RgW0hzkL/EiYD/CktZloD9GJdd44T0Epo3tmFx70kgSw+DpxqMbDjTkt5RsggQqghKnxJJqbWl&#10;CpKso5DJWrtmT/3Y+KC6nqSY5iqTh/qf6z3MahqwP/cZ6fF9Lu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jn9q9IAAAAHAQAADwAAAAAAAAABACAAAAAiAAAAZHJzL2Rvd25yZXYueG1sUEsBAhQA&#10;FAAAAAgAh07iQNFy1OD4AQAA5wMAAA4AAAAAAAAAAQAgAAAAIQEAAGRycy9lMm9Eb2MueG1sUEsF&#10;BgAAAAAGAAYAWQEAAIsFAAAAAA==&#10;">
                <v:fill on="f" focussize="0,0"/>
                <v:stroke weight="0.992047244094488pt" color="#000000" joinstyle="round"/>
                <v:imagedata o:title=""/>
                <o:lock v:ext="edit" aspectratio="f"/>
              </v:line>
            </w:pict>
          </mc:Fallback>
        </mc:AlternateContent>
      </w:r>
      <w:r>
        <w:rPr>
          <w:rFonts w:hint="eastAsia" w:ascii="仿宋_GB2312" w:hAnsi="Calibri" w:eastAsia="仿宋_GB2312"/>
          <w:snapToGrid w:val="0"/>
          <w:color w:val="auto"/>
          <w:spacing w:val="0"/>
          <w:w w:val="100"/>
          <w:kern w:val="0"/>
          <w:sz w:val="32"/>
          <w:u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17145</wp:posOffset>
                </wp:positionV>
                <wp:extent cx="5600700" cy="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5600700" cy="0"/>
                        </a:xfrm>
                        <a:prstGeom prst="line">
                          <a:avLst/>
                        </a:prstGeom>
                        <a:ln w="89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5pt;height:0pt;width:441pt;z-index:251662336;mso-width-relative:page;mso-height-relative:page;" filled="f" stroked="t" coordsize="21600,21600" o:gfxdata="UEsDBAoAAAAAAIdO4kAAAAAAAAAAAAAAAAAEAAAAZHJzL1BLAwQUAAAACACHTuJAatFUUdMAAAAE&#10;AQAADwAAAGRycy9kb3ducmV2LnhtbE2Py07DMBBF90j8gzVI7KiTSJQQ4lQCAWIDUgMbdm48JKHx&#10;OPKjDX/PwAaWR3d075l6s9hJHNCH0ZGCfJWBQOqcGalX8Pb6cFGCCFGT0ZMjVPCFATbN6UmtK+OO&#10;tMVDG3vBJRQqrWCIca6kDN2AVoeVm5E4+3De6sjoe2m8PnK5nWSRZWtp9Ui8MOgZ7wbs9m2yCsb7&#10;9efz+96/PF6m23x5alNxPSelzs/y7AZExCX+HcOPPqtDw047l8gEMSngR6KC4goEh2VZMO9+WTa1&#10;/C/ffANQSwMEFAAAAAgAh07iQAhKU3j2AQAA5gMAAA4AAABkcnMvZTJvRG9jLnhtbK1TzY7TMBC+&#10;I/EOlu806SKWbdR0D1uWC4JKwANMHSex5D953KZ9CV4AiRucOHLnbXZ5DMZOt/vDpQdycMae8Tfz&#10;fTOeX+6MZlsZUDlb8+mk5Exa4Rplu5p//nT94oIzjGAb0M7Kmu8l8svF82fzwVfyzPVONzIwArFY&#10;Db7mfYy+KgoUvTSAE+elJWfrgoFI29AVTYCB0I0uzsryvBhcaHxwQiLS6XJ08gNiOAXQta0ScunE&#10;xkgbR9QgNUSihL3yyBe52raVIn5oW5SR6ZoT05hXSkL2Oq3FYg5VF8D3ShxKgFNKeMLJgLKU9Ai1&#10;hAhsE9Q/UEaJ4NC1cSKcKUYiWRFiMS2faPOxBy8zF5Ia/VF0/H+w4v12FZhqav6S+m7BUMdvv/66&#10;+fL9z+9vtN7+/MHIQzINHiuKvrKrcNihX4XEedcGk/7Ehu2ytPujtHIXmaDDV+dl+bok1cWdr7i/&#10;6APGt9IZloyaa2UTa6hg+w4jJaPQu5B0rC0ban4xm80IDmgEW2o9mcYTDbRdvotOq+ZaaZ1uYOjW&#10;VzqwLaQxyF+iRLiPwlKSJWA/xmXXOCC9hOaNbVjce9LH0rvgqQQjG860pGeULAKEKoLSp0RSam2p&#10;gqTqqGOy1q7ZUzs2PqiuJyWmucrkofbneg+jmubr4T4j3T/P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0VRR0wAAAAQBAAAPAAAAAAAAAAEAIAAAACIAAABkcnMvZG93bnJldi54bWxQSwECFAAU&#10;AAAACACHTuJACEpTePYBAADmAwAADgAAAAAAAAABACAAAAAiAQAAZHJzL2Uyb0RvYy54bWxQSwUG&#10;AAAAAAYABgBZAQAAigUAAAAA&#10;">
                <v:fill on="f" focussize="0,0"/>
                <v:stroke weight="0.708582677165354pt" color="#000000" joinstyle="round"/>
                <v:imagedata o:title=""/>
                <o:lock v:ext="edit" aspectratio="f"/>
              </v:line>
            </w:pict>
          </mc:Fallback>
        </mc:AlternateContent>
      </w:r>
      <w:r>
        <w:rPr>
          <w:rFonts w:hint="eastAsia" w:ascii="仿宋_GB2312" w:hAnsi="宋体" w:eastAsia="仿宋_GB2312" w:cs="宋体"/>
          <w:bCs/>
          <w:snapToGrid w:val="0"/>
          <w:color w:val="auto"/>
          <w:spacing w:val="0"/>
          <w:w w:val="100"/>
          <w:kern w:val="0"/>
          <w:sz w:val="28"/>
          <w:szCs w:val="28"/>
          <w:u w:val="none"/>
        </w:rPr>
        <w:t>鄂尔多斯市</w:t>
      </w:r>
      <w:r>
        <w:rPr>
          <w:rFonts w:hint="eastAsia" w:ascii="仿宋_GB2312" w:hAnsi="宋体" w:eastAsia="仿宋_GB2312" w:cs="宋体"/>
          <w:bCs/>
          <w:snapToGrid w:val="0"/>
          <w:color w:val="auto"/>
          <w:spacing w:val="0"/>
          <w:w w:val="100"/>
          <w:kern w:val="0"/>
          <w:sz w:val="28"/>
          <w:szCs w:val="28"/>
          <w:u w:val="none"/>
          <w:lang w:eastAsia="zh-CN"/>
        </w:rPr>
        <w:t>行政审批和</w:t>
      </w:r>
      <w:r>
        <w:rPr>
          <w:rFonts w:hint="eastAsia" w:ascii="仿宋_GB2312" w:hAnsi="宋体" w:eastAsia="仿宋_GB2312" w:cs="宋体"/>
          <w:bCs/>
          <w:snapToGrid w:val="0"/>
          <w:color w:val="auto"/>
          <w:spacing w:val="0"/>
          <w:w w:val="100"/>
          <w:kern w:val="0"/>
          <w:sz w:val="28"/>
          <w:szCs w:val="28"/>
          <w:u w:val="none"/>
        </w:rPr>
        <w:t>政务服务局办公室</w:t>
      </w:r>
      <w:r>
        <w:rPr>
          <w:rFonts w:hint="eastAsia" w:ascii="仿宋_GB2312" w:hAnsi="Calibri" w:eastAsia="仿宋_GB2312"/>
          <w:snapToGrid w:val="0"/>
          <w:color w:val="auto"/>
          <w:spacing w:val="0"/>
          <w:w w:val="100"/>
          <w:kern w:val="0"/>
          <w:sz w:val="28"/>
          <w:szCs w:val="28"/>
          <w:u w:val="none"/>
        </w:rPr>
        <w:t xml:space="preserve">  </w:t>
      </w:r>
      <w:r>
        <w:rPr>
          <w:rFonts w:hint="eastAsia" w:ascii="Times New Roman" w:hAnsi="Times New Roman" w:eastAsia="仿宋_GB2312"/>
          <w:snapToGrid w:val="0"/>
          <w:color w:val="auto"/>
          <w:spacing w:val="0"/>
          <w:w w:val="100"/>
          <w:kern w:val="0"/>
          <w:sz w:val="28"/>
          <w:szCs w:val="28"/>
          <w:u w:val="none"/>
        </w:rPr>
        <w:t>2021</w:t>
      </w:r>
      <w:r>
        <w:rPr>
          <w:rFonts w:hint="eastAsia" w:ascii="仿宋_GB2312" w:hAnsi="Calibri" w:eastAsia="仿宋_GB2312"/>
          <w:snapToGrid w:val="0"/>
          <w:color w:val="auto"/>
          <w:spacing w:val="0"/>
          <w:w w:val="100"/>
          <w:kern w:val="0"/>
          <w:sz w:val="28"/>
          <w:szCs w:val="28"/>
          <w:u w:val="none"/>
        </w:rPr>
        <w:t>年</w:t>
      </w:r>
      <w:r>
        <w:rPr>
          <w:rFonts w:hint="eastAsia" w:ascii="Times New Roman" w:hAnsi="Times New Roman" w:eastAsia="仿宋_GB2312"/>
          <w:snapToGrid w:val="0"/>
          <w:color w:val="auto"/>
          <w:spacing w:val="0"/>
          <w:w w:val="100"/>
          <w:kern w:val="0"/>
          <w:sz w:val="28"/>
          <w:szCs w:val="28"/>
          <w:u w:val="none"/>
          <w:lang w:val="en-US" w:eastAsia="zh-CN"/>
        </w:rPr>
        <w:t>12</w:t>
      </w:r>
      <w:r>
        <w:rPr>
          <w:rFonts w:hint="eastAsia" w:ascii="仿宋_GB2312" w:hAnsi="Calibri" w:eastAsia="仿宋_GB2312"/>
          <w:snapToGrid w:val="0"/>
          <w:color w:val="auto"/>
          <w:spacing w:val="0"/>
          <w:w w:val="100"/>
          <w:kern w:val="0"/>
          <w:sz w:val="28"/>
          <w:szCs w:val="28"/>
          <w:u w:val="none"/>
        </w:rPr>
        <w:t>月</w:t>
      </w:r>
      <w:r>
        <w:rPr>
          <w:rFonts w:hint="eastAsia" w:ascii="Times New Roman" w:hAnsi="Times New Roman" w:eastAsia="仿宋_GB2312"/>
          <w:snapToGrid w:val="0"/>
          <w:color w:val="auto"/>
          <w:spacing w:val="0"/>
          <w:w w:val="100"/>
          <w:kern w:val="0"/>
          <w:sz w:val="28"/>
          <w:szCs w:val="28"/>
          <w:u w:val="none"/>
          <w:lang w:val="en-US" w:eastAsia="zh-CN"/>
        </w:rPr>
        <w:t>27</w:t>
      </w:r>
      <w:r>
        <w:rPr>
          <w:rFonts w:hint="eastAsia" w:ascii="仿宋_GB2312" w:hAnsi="Calibri" w:eastAsia="仿宋_GB2312"/>
          <w:snapToGrid w:val="0"/>
          <w:color w:val="auto"/>
          <w:spacing w:val="0"/>
          <w:w w:val="100"/>
          <w:kern w:val="0"/>
          <w:sz w:val="28"/>
          <w:szCs w:val="28"/>
          <w:u w:val="none"/>
        </w:rPr>
        <w:t>日印发</w:t>
      </w:r>
    </w:p>
    <w:sectPr>
      <w:footerReference r:id="rId3" w:type="default"/>
      <w:footerReference r:id="rId4" w:type="even"/>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Times New Roman" w:hAnsi="Times New Roman"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Times New Roman" w:hAnsi="Times New Roman"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E6B14"/>
    <w:multiLevelType w:val="singleLevel"/>
    <w:tmpl w:val="96EE6B14"/>
    <w:lvl w:ilvl="0" w:tentative="0">
      <w:start w:val="1"/>
      <w:numFmt w:val="chineseCounting"/>
      <w:suff w:val="nothing"/>
      <w:lvlText w:val="（%1）"/>
      <w:lvlJc w:val="left"/>
      <w:rPr>
        <w:rFonts w:hint="eastAsia"/>
      </w:rPr>
    </w:lvl>
  </w:abstractNum>
  <w:abstractNum w:abstractNumId="1">
    <w:nsid w:val="9915960D"/>
    <w:multiLevelType w:val="singleLevel"/>
    <w:tmpl w:val="9915960D"/>
    <w:lvl w:ilvl="0" w:tentative="0">
      <w:start w:val="4"/>
      <w:numFmt w:val="chineseCounting"/>
      <w:suff w:val="space"/>
      <w:lvlText w:val="第%1条"/>
      <w:lvlJc w:val="left"/>
      <w:rPr>
        <w:rFonts w:hint="eastAsia"/>
        <w:b/>
        <w:bCs/>
      </w:rPr>
    </w:lvl>
  </w:abstractNum>
  <w:abstractNum w:abstractNumId="2">
    <w:nsid w:val="069ABAEC"/>
    <w:multiLevelType w:val="singleLevel"/>
    <w:tmpl w:val="069ABAEC"/>
    <w:lvl w:ilvl="0" w:tentative="0">
      <w:start w:val="1"/>
      <w:numFmt w:val="chineseCounting"/>
      <w:suff w:val="nothing"/>
      <w:lvlText w:val="%1、"/>
      <w:lvlJc w:val="left"/>
      <w:rPr>
        <w:rFonts w:hint="eastAsia" w:ascii="黑体" w:hAnsi="黑体" w:eastAsia="黑体" w:cs="黑体"/>
        <w:sz w:val="32"/>
        <w:szCs w:val="32"/>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85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4C50F90"/>
    <w:multiLevelType w:val="multilevel"/>
    <w:tmpl w:val="44C50F90"/>
    <w:lvl w:ilvl="0" w:tentative="0">
      <w:start w:val="1"/>
      <w:numFmt w:val="lowerLetter"/>
      <w:pStyle w:val="17"/>
      <w:lvlText w:val="%1)"/>
      <w:lvlJc w:val="left"/>
      <w:pPr>
        <w:tabs>
          <w:tab w:val="left" w:pos="839"/>
        </w:tabs>
        <w:ind w:left="839" w:hanging="419"/>
      </w:pPr>
      <w:rPr>
        <w:rFonts w:hint="default" w:ascii="宋体" w:hAnsi="宋体" w:eastAsia="宋体"/>
        <w:b w:val="0"/>
        <w:i w:val="0"/>
        <w:sz w:val="30"/>
        <w:szCs w:val="30"/>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60B55DC2"/>
    <w:multiLevelType w:val="multilevel"/>
    <w:tmpl w:val="60B55DC2"/>
    <w:lvl w:ilvl="0" w:tentative="0">
      <w:start w:val="1"/>
      <w:numFmt w:val="upperLetter"/>
      <w:lvlText w:val="%1"/>
      <w:lvlJc w:val="left"/>
      <w:pPr>
        <w:tabs>
          <w:tab w:val="left" w:pos="0"/>
        </w:tabs>
        <w:ind w:left="0" w:hanging="425"/>
      </w:pPr>
    </w:lvl>
    <w:lvl w:ilvl="1" w:tentative="0">
      <w:start w:val="1"/>
      <w:numFmt w:val="decimal"/>
      <w:pStyle w:val="19"/>
      <w:suff w:val="nothing"/>
      <w:lvlText w:val="表%1.%2　"/>
      <w:lvlJc w:val="left"/>
      <w:pPr>
        <w:ind w:left="4537" w:hanging="567"/>
      </w:pPr>
    </w:lvl>
    <w:lvl w:ilvl="2" w:tentative="0">
      <w:start w:val="1"/>
      <w:numFmt w:val="decimal"/>
      <w:lvlText w:val="%1.%2.%3"/>
      <w:lvlJc w:val="left"/>
      <w:pPr>
        <w:tabs>
          <w:tab w:val="left" w:pos="993"/>
        </w:tabs>
        <w:ind w:left="993" w:hanging="567"/>
      </w:pPr>
    </w:lvl>
    <w:lvl w:ilvl="3" w:tentative="0">
      <w:start w:val="1"/>
      <w:numFmt w:val="decimal"/>
      <w:lvlText w:val="%1.%2.%3.%4"/>
      <w:lvlJc w:val="left"/>
      <w:pPr>
        <w:tabs>
          <w:tab w:val="left" w:pos="2291"/>
        </w:tabs>
        <w:ind w:left="1559" w:hanging="708"/>
      </w:pPr>
    </w:lvl>
    <w:lvl w:ilvl="4" w:tentative="0">
      <w:start w:val="1"/>
      <w:numFmt w:val="decimal"/>
      <w:lvlText w:val="%1.%2.%3.%4.%5"/>
      <w:lvlJc w:val="left"/>
      <w:pPr>
        <w:tabs>
          <w:tab w:val="left" w:pos="3076"/>
        </w:tabs>
        <w:ind w:left="2126" w:hanging="850"/>
      </w:pPr>
    </w:lvl>
    <w:lvl w:ilvl="5" w:tentative="0">
      <w:start w:val="1"/>
      <w:numFmt w:val="decimal"/>
      <w:lvlText w:val="%1.%2.%3.%4.%5.%6"/>
      <w:lvlJc w:val="left"/>
      <w:pPr>
        <w:tabs>
          <w:tab w:val="left" w:pos="3861"/>
        </w:tabs>
        <w:ind w:left="2835" w:hanging="1134"/>
      </w:pPr>
    </w:lvl>
    <w:lvl w:ilvl="6" w:tentative="0">
      <w:start w:val="1"/>
      <w:numFmt w:val="decimal"/>
      <w:lvlText w:val="%1.%2.%3.%4.%5.%6.%7"/>
      <w:lvlJc w:val="left"/>
      <w:pPr>
        <w:tabs>
          <w:tab w:val="left" w:pos="4646"/>
        </w:tabs>
        <w:ind w:left="3402" w:hanging="1276"/>
      </w:pPr>
    </w:lvl>
    <w:lvl w:ilvl="7" w:tentative="0">
      <w:start w:val="1"/>
      <w:numFmt w:val="decimal"/>
      <w:lvlText w:val="%1.%2.%3.%4.%5.%6.%7.%8"/>
      <w:lvlJc w:val="left"/>
      <w:pPr>
        <w:tabs>
          <w:tab w:val="left" w:pos="5431"/>
        </w:tabs>
        <w:ind w:left="3969" w:hanging="1418"/>
      </w:pPr>
    </w:lvl>
    <w:lvl w:ilvl="8" w:tentative="0">
      <w:start w:val="1"/>
      <w:numFmt w:val="decimal"/>
      <w:lvlText w:val="%1.%2.%3.%4.%5.%6.%7.%8.%9"/>
      <w:lvlJc w:val="left"/>
      <w:pPr>
        <w:tabs>
          <w:tab w:val="left" w:pos="6217"/>
        </w:tabs>
        <w:ind w:left="4677" w:hanging="1700"/>
      </w:pPr>
    </w:lvl>
  </w:abstractNum>
  <w:abstractNum w:abstractNumId="6">
    <w:nsid w:val="657D3FBC"/>
    <w:multiLevelType w:val="multilevel"/>
    <w:tmpl w:val="657D3FBC"/>
    <w:lvl w:ilvl="0" w:tentative="0">
      <w:start w:val="1"/>
      <w:numFmt w:val="upperLetter"/>
      <w:pStyle w:val="2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917B0F9"/>
    <w:multiLevelType w:val="singleLevel"/>
    <w:tmpl w:val="6917B0F9"/>
    <w:lvl w:ilvl="0" w:tentative="0">
      <w:start w:val="3"/>
      <w:numFmt w:val="chineseCounting"/>
      <w:suff w:val="nothing"/>
      <w:lvlText w:val="（%1）"/>
      <w:lvlJc w:val="left"/>
      <w:rPr>
        <w:rFonts w:hint="eastAsia"/>
      </w:rPr>
    </w:lvl>
  </w:abstractNum>
  <w:abstractNum w:abstractNumId="8">
    <w:nsid w:val="6CC33A74"/>
    <w:multiLevelType w:val="singleLevel"/>
    <w:tmpl w:val="6CC33A74"/>
    <w:lvl w:ilvl="0" w:tentative="0">
      <w:start w:val="6"/>
      <w:numFmt w:val="chineseCounting"/>
      <w:suff w:val="nothing"/>
      <w:lvlText w:val="%1、"/>
      <w:lvlJc w:val="left"/>
      <w:rPr>
        <w:rFonts w:hint="eastAsia"/>
      </w:r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D40DC"/>
    <w:rsid w:val="01C61764"/>
    <w:rsid w:val="02623427"/>
    <w:rsid w:val="036A47E5"/>
    <w:rsid w:val="03AB5261"/>
    <w:rsid w:val="04AE490B"/>
    <w:rsid w:val="06A01C15"/>
    <w:rsid w:val="0840360E"/>
    <w:rsid w:val="0B3F1A23"/>
    <w:rsid w:val="0B6071C3"/>
    <w:rsid w:val="0B8B3AC8"/>
    <w:rsid w:val="0E3B4529"/>
    <w:rsid w:val="0EDA2988"/>
    <w:rsid w:val="0FB97254"/>
    <w:rsid w:val="0FBD40DC"/>
    <w:rsid w:val="136E0C91"/>
    <w:rsid w:val="15AB6BD1"/>
    <w:rsid w:val="182B4B44"/>
    <w:rsid w:val="190D40B2"/>
    <w:rsid w:val="20E21A45"/>
    <w:rsid w:val="21F64BEB"/>
    <w:rsid w:val="226B4ECA"/>
    <w:rsid w:val="24391CAF"/>
    <w:rsid w:val="24741B49"/>
    <w:rsid w:val="27780376"/>
    <w:rsid w:val="27AB1CB6"/>
    <w:rsid w:val="28AB6057"/>
    <w:rsid w:val="294E7085"/>
    <w:rsid w:val="2FE91B55"/>
    <w:rsid w:val="302E4809"/>
    <w:rsid w:val="306F4994"/>
    <w:rsid w:val="32C41614"/>
    <w:rsid w:val="35285ED5"/>
    <w:rsid w:val="355F52BC"/>
    <w:rsid w:val="361F56DE"/>
    <w:rsid w:val="36C12650"/>
    <w:rsid w:val="38B21FEB"/>
    <w:rsid w:val="39C13FFC"/>
    <w:rsid w:val="3ACA1149"/>
    <w:rsid w:val="3B4D0FFD"/>
    <w:rsid w:val="3C4E04D6"/>
    <w:rsid w:val="3E01565B"/>
    <w:rsid w:val="457476FD"/>
    <w:rsid w:val="47A846EB"/>
    <w:rsid w:val="48A31646"/>
    <w:rsid w:val="4B9653E9"/>
    <w:rsid w:val="4D0211FA"/>
    <w:rsid w:val="55CA5D0A"/>
    <w:rsid w:val="57FF0F2D"/>
    <w:rsid w:val="5E4B6615"/>
    <w:rsid w:val="620F367F"/>
    <w:rsid w:val="628609DE"/>
    <w:rsid w:val="63682150"/>
    <w:rsid w:val="64B86A14"/>
    <w:rsid w:val="69AD52CF"/>
    <w:rsid w:val="6A4F5A0B"/>
    <w:rsid w:val="6CB50FA5"/>
    <w:rsid w:val="6E9E3D23"/>
    <w:rsid w:val="70805929"/>
    <w:rsid w:val="73345D97"/>
    <w:rsid w:val="743877F5"/>
    <w:rsid w:val="7709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widowControl/>
      <w:ind w:firstLine="420"/>
      <w:jc w:val="left"/>
      <w:textAlignment w:val="baseline"/>
    </w:pPr>
    <w:rPr>
      <w:rFonts w:ascii="Times New Roman" w:hAnsi="Times New Roman" w:eastAsia="宋体"/>
      <w:kern w:val="0"/>
      <w:szCs w:val="20"/>
    </w:r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rPr>
      <w:rFonts w:ascii="仿宋_GB2312" w:eastAsia="仿宋_GB2312"/>
      <w:sz w:val="30"/>
      <w:szCs w:val="30"/>
    </w:rPr>
  </w:style>
  <w:style w:type="paragraph" w:styleId="6">
    <w:name w:val="Body Text"/>
    <w:basedOn w:val="1"/>
    <w:unhideWhenUsed/>
    <w:qFormat/>
    <w:uiPriority w:val="1"/>
    <w:pPr>
      <w:spacing w:before="21" w:beforeLines="0" w:afterLines="0"/>
      <w:ind w:left="127" w:firstLine="784"/>
    </w:pPr>
    <w:rPr>
      <w:rFonts w:hint="eastAsia" w:ascii="宋体"/>
      <w:sz w:val="3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2">
    <w:name w:val="Body Text First Indent1"/>
    <w:basedOn w:val="13"/>
    <w:qFormat/>
    <w:uiPriority w:val="0"/>
    <w:pPr>
      <w:ind w:firstLine="100" w:firstLineChars="100"/>
    </w:pPr>
  </w:style>
  <w:style w:type="paragraph" w:customStyle="1" w:styleId="13">
    <w:name w:val="Body Text1"/>
    <w:basedOn w:val="1"/>
    <w:qFormat/>
    <w:uiPriority w:val="0"/>
    <w:rPr>
      <w:b/>
      <w:sz w:val="44"/>
    </w:rPr>
  </w:style>
  <w:style w:type="paragraph" w:customStyle="1" w:styleId="14">
    <w:name w:val="列出段落1"/>
    <w:basedOn w:val="1"/>
    <w:qFormat/>
    <w:uiPriority w:val="34"/>
    <w:pPr>
      <w:ind w:firstLine="420" w:firstLineChars="200"/>
    </w:pPr>
  </w:style>
  <w:style w:type="paragraph" w:customStyle="1" w:styleId="15">
    <w:name w:val="一级条标题"/>
    <w:next w:val="1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styleId="18">
    <w:name w:val="List Paragraph"/>
    <w:basedOn w:val="1"/>
    <w:qFormat/>
    <w:uiPriority w:val="99"/>
    <w:pPr>
      <w:ind w:firstLine="420" w:firstLineChars="200"/>
    </w:pPr>
  </w:style>
  <w:style w:type="paragraph" w:customStyle="1" w:styleId="19">
    <w:name w:val="附录表标题"/>
    <w:basedOn w:val="1"/>
    <w:next w:val="1"/>
    <w:qFormat/>
    <w:uiPriority w:val="0"/>
    <w:pPr>
      <w:numPr>
        <w:ilvl w:val="1"/>
        <w:numId w:val="3"/>
      </w:numPr>
      <w:tabs>
        <w:tab w:val="left" w:pos="180"/>
      </w:tabs>
      <w:spacing w:beforeLines="50" w:afterLines="50"/>
      <w:ind w:left="567" w:firstLine="0"/>
      <w:jc w:val="center"/>
    </w:pPr>
    <w:rPr>
      <w:rFonts w:ascii="黑体" w:eastAsia="黑体"/>
      <w:szCs w:val="21"/>
    </w:rPr>
  </w:style>
  <w:style w:type="paragraph" w:customStyle="1" w:styleId="20">
    <w:name w:val="Table Paragraph"/>
    <w:basedOn w:val="1"/>
    <w:qFormat/>
    <w:uiPriority w:val="1"/>
    <w:rPr>
      <w:rFonts w:ascii="仿宋_GB2312" w:hAnsi="仿宋_GB2312" w:eastAsia="仿宋_GB2312" w:cs="仿宋_GB2312"/>
      <w:lang w:val="zh-CN" w:eastAsia="zh-CN" w:bidi="zh-CN"/>
    </w:rPr>
  </w:style>
  <w:style w:type="paragraph" w:customStyle="1" w:styleId="21">
    <w:name w:val="附录标识"/>
    <w:basedOn w:val="1"/>
    <w:next w:val="16"/>
    <w:qFormat/>
    <w:uiPriority w:val="0"/>
    <w:pPr>
      <w:keepNext/>
      <w:widowControl/>
      <w:numPr>
        <w:ilvl w:val="0"/>
        <w:numId w:val="4"/>
      </w:numPr>
      <w:shd w:val="clear" w:color="FFFFFF" w:fill="FFFFFF"/>
      <w:tabs>
        <w:tab w:val="left" w:pos="6405"/>
      </w:tabs>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8476</Words>
  <Characters>8583</Characters>
  <Lines>0</Lines>
  <Paragraphs>0</Paragraphs>
  <TotalTime>62</TotalTime>
  <ScaleCrop>false</ScaleCrop>
  <LinksUpToDate>false</LinksUpToDate>
  <CharactersWithSpaces>8667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2021-08-02T11:16:00Z</dcterms:created>
  <dc:creator>周晋霄</dc:creator>
  <cp:lastModifiedBy>Administrator</cp:lastModifiedBy>
  <cp:lastPrinted>2021-09-09T06:54:00Z</cp:lastPrinted>
  <dcterms:modified xsi:type="dcterms:W3CDTF">2022-01-10T01:57:41Z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66857989A59E4ABFBC9A3CA11966A356</vt:lpwstr>
  </property>
</Properties>
</file>