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Times New Roman" w:hAnsi="Times New Roman" w:cs="Times New Roman"/>
          <w:b/>
          <w:sz w:val="24"/>
        </w:rPr>
      </w:pPr>
      <w:r>
        <w:rPr>
          <w:rFonts w:ascii="Times New Roman" w:hAnsi="Times New Roman" w:eastAsia="黑体"/>
          <w:color w:val="333333"/>
          <w:sz w:val="32"/>
          <w:szCs w:val="32"/>
        </w:rPr>
        <w:t>附件1</w:t>
      </w:r>
    </w:p>
    <w:p>
      <w:pPr>
        <w:pStyle w:val="2"/>
        <w:spacing w:line="580" w:lineRule="exact"/>
        <w:ind w:left="0" w:leftChars="0" w:firstLine="0" w:firstLineChars="0"/>
        <w:rPr>
          <w:rFonts w:ascii="Times New Roman" w:hAnsi="Times New Roman" w:eastAsia="黑体"/>
          <w:color w:val="333333"/>
          <w:sz w:val="32"/>
          <w:szCs w:val="32"/>
        </w:rPr>
      </w:pPr>
      <w:bookmarkStart w:id="0" w:name="_GoBack"/>
      <w:bookmarkEnd w:id="0"/>
    </w:p>
    <w:tbl>
      <w:tblPr>
        <w:tblStyle w:val="8"/>
        <w:tblW w:w="146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1520"/>
        <w:gridCol w:w="4296"/>
        <w:gridCol w:w="1022"/>
        <w:gridCol w:w="1755"/>
        <w:gridCol w:w="1438"/>
        <w:gridCol w:w="1545"/>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461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2024年度政务服务标准化培训首届知识竞赛暨风采展演活动服务项目报价表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序号</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项目名称</w:t>
            </w:r>
          </w:p>
        </w:tc>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具体要求</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单位</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lang w:eastAsia="zh-CN"/>
              </w:rPr>
              <w:t>数量</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单价</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总价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3" w:hRule="atLeast"/>
        </w:trPr>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技术服务（灯光、舞台）</w:t>
            </w:r>
          </w:p>
        </w:tc>
        <w:tc>
          <w:tcPr>
            <w:tcW w:w="429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补光灯（突出人物、场景）</w:t>
            </w:r>
            <w:r>
              <w:rPr>
                <w:rFonts w:hint="eastAsia" w:ascii="宋体" w:hAnsi="宋体" w:eastAsia="宋体" w:cs="宋体"/>
                <w:i w:val="0"/>
                <w:iCs w:val="0"/>
                <w:color w:val="000000"/>
                <w:kern w:val="0"/>
                <w:sz w:val="22"/>
                <w:szCs w:val="22"/>
                <w:u w:val="none"/>
                <w:lang w:val="en-US" w:eastAsia="zh-CN" w:bidi="ar"/>
              </w:rPr>
              <w:t>2组；</w:t>
            </w:r>
          </w:p>
          <w:p>
            <w:pPr>
              <w:keepNext w:val="0"/>
              <w:keepLines w:val="0"/>
              <w:widowControl/>
              <w:suppressLineNumbers w:val="0"/>
              <w:ind w:firstLine="480" w:firstLineChars="20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追光灯（营造表演氛围）</w:t>
            </w:r>
            <w:r>
              <w:rPr>
                <w:rFonts w:hint="eastAsia" w:ascii="宋体" w:hAnsi="宋体" w:eastAsia="宋体" w:cs="宋体"/>
                <w:i w:val="0"/>
                <w:iCs w:val="0"/>
                <w:color w:val="000000"/>
                <w:kern w:val="0"/>
                <w:sz w:val="22"/>
                <w:szCs w:val="22"/>
                <w:u w:val="none"/>
                <w:lang w:val="en-US" w:eastAsia="zh-CN" w:bidi="ar"/>
              </w:rPr>
              <w:t>2个；</w:t>
            </w:r>
          </w:p>
          <w:p>
            <w:pPr>
              <w:keepNext w:val="0"/>
              <w:keepLines w:val="0"/>
              <w:widowControl/>
              <w:suppressLineNumbers w:val="0"/>
              <w:ind w:firstLine="480" w:firstLineChars="20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无线麦（挂耳式）</w:t>
            </w:r>
            <w:r>
              <w:rPr>
                <w:rFonts w:hint="eastAsia" w:ascii="宋体" w:hAnsi="宋体" w:eastAsia="宋体" w:cs="宋体"/>
                <w:i w:val="0"/>
                <w:iCs w:val="0"/>
                <w:color w:val="000000"/>
                <w:kern w:val="0"/>
                <w:sz w:val="22"/>
                <w:szCs w:val="22"/>
                <w:u w:val="none"/>
                <w:lang w:val="en-US" w:eastAsia="zh-CN" w:bidi="ar"/>
              </w:rPr>
              <w:t>22个、</w:t>
            </w:r>
            <w:r>
              <w:rPr>
                <w:rFonts w:hint="eastAsia" w:ascii="仿宋_GB2312" w:hAnsi="宋体" w:eastAsia="仿宋_GB2312" w:cs="仿宋_GB2312"/>
                <w:i w:val="0"/>
                <w:iCs w:val="0"/>
                <w:color w:val="000000"/>
                <w:kern w:val="0"/>
                <w:sz w:val="24"/>
                <w:szCs w:val="24"/>
                <w:u w:val="none"/>
                <w:lang w:val="en-US" w:eastAsia="zh-CN" w:bidi="ar"/>
              </w:rPr>
              <w:t>手持麦</w:t>
            </w:r>
            <w:r>
              <w:rPr>
                <w:rFonts w:hint="eastAsia" w:ascii="宋体" w:hAnsi="宋体" w:eastAsia="宋体" w:cs="宋体"/>
                <w:i w:val="0"/>
                <w:iCs w:val="0"/>
                <w:color w:val="000000"/>
                <w:kern w:val="0"/>
                <w:sz w:val="22"/>
                <w:szCs w:val="22"/>
                <w:u w:val="none"/>
                <w:lang w:val="en-US" w:eastAsia="zh-CN" w:bidi="ar"/>
              </w:rPr>
              <w:t>4个、</w:t>
            </w:r>
            <w:r>
              <w:rPr>
                <w:rFonts w:hint="eastAsia" w:ascii="仿宋_GB2312" w:hAnsi="宋体" w:eastAsia="仿宋_GB2312" w:cs="仿宋_GB2312"/>
                <w:i w:val="0"/>
                <w:iCs w:val="0"/>
                <w:color w:val="000000"/>
                <w:kern w:val="0"/>
                <w:sz w:val="24"/>
                <w:szCs w:val="24"/>
                <w:u w:val="none"/>
                <w:lang w:val="en-US" w:eastAsia="zh-CN" w:bidi="ar"/>
              </w:rPr>
              <w:t>有线麦</w:t>
            </w:r>
            <w:r>
              <w:rPr>
                <w:rFonts w:hint="eastAsia" w:ascii="宋体" w:hAnsi="宋体" w:eastAsia="宋体" w:cs="宋体"/>
                <w:i w:val="0"/>
                <w:iCs w:val="0"/>
                <w:color w:val="000000"/>
                <w:kern w:val="0"/>
                <w:sz w:val="22"/>
                <w:szCs w:val="22"/>
                <w:u w:val="none"/>
                <w:lang w:val="en-US" w:eastAsia="zh-CN" w:bidi="ar"/>
              </w:rPr>
              <w:t>7个，</w:t>
            </w:r>
            <w:r>
              <w:rPr>
                <w:rFonts w:hint="eastAsia" w:ascii="仿宋_GB2312" w:hAnsi="宋体" w:eastAsia="仿宋_GB2312" w:cs="仿宋_GB2312"/>
                <w:i w:val="0"/>
                <w:iCs w:val="0"/>
                <w:color w:val="000000"/>
                <w:kern w:val="0"/>
                <w:sz w:val="24"/>
                <w:szCs w:val="24"/>
                <w:u w:val="none"/>
                <w:lang w:val="en-US" w:eastAsia="zh-CN" w:bidi="ar"/>
              </w:rPr>
              <w:t>确保设备无重大失误、无电流麦、无杂音；人员按时就位，做好音响设备调试等工作。</w:t>
            </w:r>
          </w:p>
        </w:tc>
        <w:tc>
          <w:tcPr>
            <w:tcW w:w="1022"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次</w:t>
            </w:r>
          </w:p>
        </w:tc>
        <w:tc>
          <w:tcPr>
            <w:tcW w:w="1755"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438" w:type="dxa"/>
            <w:tcBorders>
              <w:top w:val="single" w:color="000000" w:sz="4" w:space="0"/>
              <w:left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设备提供时限2天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42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答题器</w:t>
            </w:r>
            <w:r>
              <w:rPr>
                <w:rFonts w:hint="eastAsia" w:ascii="宋体" w:hAnsi="宋体" w:eastAsia="宋体" w:cs="宋体"/>
                <w:i w:val="0"/>
                <w:iCs w:val="0"/>
                <w:color w:val="000000"/>
                <w:kern w:val="0"/>
                <w:sz w:val="22"/>
                <w:szCs w:val="22"/>
                <w:u w:val="none"/>
                <w:lang w:val="en-US" w:eastAsia="zh-CN" w:bidi="ar"/>
              </w:rPr>
              <w:t>130个</w:t>
            </w:r>
            <w:r>
              <w:rPr>
                <w:rFonts w:hint="eastAsia" w:ascii="仿宋_GB2312" w:hAnsi="宋体" w:eastAsia="仿宋_GB2312" w:cs="仿宋_GB2312"/>
                <w:i w:val="0"/>
                <w:iCs w:val="0"/>
                <w:color w:val="000000"/>
                <w:kern w:val="0"/>
                <w:sz w:val="24"/>
                <w:szCs w:val="24"/>
                <w:u w:val="none"/>
                <w:lang w:val="en-US" w:eastAsia="zh-CN" w:bidi="ar"/>
              </w:rPr>
              <w:t>（选择答案后可实现自动判断答题对错，智能多维度计算分值）；抢答器</w:t>
            </w:r>
            <w:r>
              <w:rPr>
                <w:rFonts w:hint="eastAsia" w:ascii="宋体" w:hAnsi="宋体" w:eastAsia="宋体" w:cs="宋体"/>
                <w:i w:val="0"/>
                <w:iCs w:val="0"/>
                <w:color w:val="000000"/>
                <w:kern w:val="0"/>
                <w:sz w:val="22"/>
                <w:szCs w:val="22"/>
                <w:u w:val="none"/>
                <w:lang w:val="en-US" w:eastAsia="zh-CN" w:bidi="ar"/>
              </w:rPr>
              <w:t>8个</w:t>
            </w:r>
            <w:r>
              <w:rPr>
                <w:rFonts w:hint="eastAsia" w:ascii="仿宋_GB2312" w:hAnsi="宋体" w:eastAsia="仿宋_GB2312" w:cs="仿宋_GB2312"/>
                <w:i w:val="0"/>
                <w:iCs w:val="0"/>
                <w:color w:val="000000"/>
                <w:kern w:val="0"/>
                <w:sz w:val="24"/>
                <w:szCs w:val="24"/>
                <w:u w:val="none"/>
                <w:lang w:val="en-US" w:eastAsia="zh-CN" w:bidi="ar"/>
              </w:rPr>
              <w:t>（实时显示抢答计时，选手分数，名次，选手抢答状态，以及抢答时间）；计分器</w:t>
            </w:r>
            <w:r>
              <w:rPr>
                <w:rFonts w:hint="eastAsia" w:ascii="宋体" w:hAnsi="宋体" w:eastAsia="宋体" w:cs="宋体"/>
                <w:i w:val="0"/>
                <w:iCs w:val="0"/>
                <w:color w:val="000000"/>
                <w:kern w:val="0"/>
                <w:sz w:val="22"/>
                <w:szCs w:val="22"/>
                <w:u w:val="none"/>
                <w:lang w:val="en-US" w:eastAsia="zh-CN" w:bidi="ar"/>
              </w:rPr>
              <w:t>8个</w:t>
            </w:r>
            <w:r>
              <w:rPr>
                <w:rFonts w:hint="eastAsia" w:ascii="仿宋_GB2312" w:hAnsi="宋体" w:eastAsia="仿宋_GB2312" w:cs="仿宋_GB2312"/>
                <w:i w:val="0"/>
                <w:iCs w:val="0"/>
                <w:color w:val="000000"/>
                <w:kern w:val="0"/>
                <w:sz w:val="24"/>
                <w:szCs w:val="24"/>
                <w:u w:val="none"/>
                <w:lang w:val="en-US" w:eastAsia="zh-CN" w:bidi="ar"/>
              </w:rPr>
              <w:t>（抢答/答题倒计时、犯规抢中语音播报、 自动锁定抢中犯规台号、批量加减分、 自动排名）。</w:t>
            </w:r>
          </w:p>
        </w:tc>
        <w:tc>
          <w:tcPr>
            <w:tcW w:w="102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438" w:type="dxa"/>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45" w:type="dxa"/>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429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sz w:val="24"/>
                <w:szCs w:val="24"/>
                <w:u w:val="none"/>
              </w:rPr>
            </w:pPr>
          </w:p>
        </w:tc>
        <w:tc>
          <w:tcPr>
            <w:tcW w:w="102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38"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45"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429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sz w:val="24"/>
                <w:szCs w:val="24"/>
                <w:u w:val="none"/>
              </w:rPr>
            </w:pPr>
          </w:p>
        </w:tc>
        <w:tc>
          <w:tcPr>
            <w:tcW w:w="1022"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38" w:type="dxa"/>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45" w:type="dxa"/>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技术服务（知识竞赛）</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制定详细的竞赛规则、方案，明确竞赛的形式、内容和评分标准,制作竞赛所需PPT及音视频背景和动画效果，制定竞赛题目80道，包括政务服务政策理论知识、管理规范知识方面，涵盖习近平新时代中国特色社会主义思想、铸牢中华民族共同体意识、党史党建等内容,可实现在屏幕展示、答题、计分等功能，并经甲方审核同意后方可开展；安排系统操作人员，确保赛场的布置符合竞赛要求，包括设备的调试；安排主持人，精心设计比赛流程，精准掌控比赛节奏。</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系统操作人员、主持人工作时限为2天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活动布场</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sz w:val="24"/>
                <w:szCs w:val="24"/>
                <w:u w:val="none"/>
              </w:rPr>
            </w:pPr>
            <w:r>
              <w:rPr>
                <w:rStyle w:val="11"/>
                <w:rFonts w:hAnsi="宋体"/>
                <w:lang w:val="en-US" w:eastAsia="zh-CN" w:bidi="ar"/>
              </w:rPr>
              <w:t>主持人、选手区和评委席的布置;音响设备的安排;领导席和观众方阵的设置</w:t>
            </w:r>
            <w:r>
              <w:rPr>
                <w:rStyle w:val="12"/>
                <w:rFonts w:eastAsia="仿宋_GB2312"/>
                <w:lang w:val="en-US" w:eastAsia="zh-CN" w:bidi="ar"/>
              </w:rPr>
              <w:t>‌</w:t>
            </w:r>
            <w:r>
              <w:rPr>
                <w:rStyle w:val="11"/>
                <w:rFonts w:hAnsi="宋体"/>
                <w:lang w:val="en-US" w:eastAsia="zh-CN" w:bidi="ar"/>
              </w:rPr>
              <w:t>;场地布置装饰；风采展演参赛团队参赛道具；活动氛围粉丝牌。</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1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1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报价需含税、含安装、含人工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4616"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报价单位（盖章）：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法定代表人或授权委托人签字：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联系电话：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时间：2024年  月  日</w:t>
            </w:r>
          </w:p>
        </w:tc>
      </w:tr>
    </w:tbl>
    <w:p>
      <w:pPr>
        <w:pStyle w:val="2"/>
        <w:spacing w:line="580" w:lineRule="exact"/>
        <w:ind w:left="0" w:leftChars="0" w:firstLine="0" w:firstLineChars="0"/>
        <w:rPr>
          <w:rFonts w:ascii="Times New Roman" w:hAnsi="Times New Roman" w:eastAsia="黑体"/>
          <w:color w:val="333333"/>
          <w:sz w:val="32"/>
          <w:szCs w:val="32"/>
        </w:rPr>
        <w:sectPr>
          <w:pgSz w:w="16838" w:h="11906" w:orient="landscape"/>
          <w:pgMar w:top="1587" w:right="2098" w:bottom="1474" w:left="1984" w:header="851" w:footer="992" w:gutter="0"/>
          <w:cols w:space="0" w:num="1"/>
          <w:rtlGutter w:val="0"/>
          <w:docGrid w:type="lines" w:linePitch="312" w:charSpace="0"/>
        </w:sectPr>
      </w:pPr>
    </w:p>
    <w:p>
      <w:pPr>
        <w:jc w:val="both"/>
        <w:rPr>
          <w:rFonts w:hint="eastAsia" w:ascii="仿宋" w:hAnsi="仿宋" w:eastAsia="仿宋" w:cs="仿宋"/>
          <w:sz w:val="32"/>
          <w:szCs w:val="32"/>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D64019"/>
    <w:multiLevelType w:val="multilevel"/>
    <w:tmpl w:val="60D64019"/>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5"/>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yOWU5YzliODcyNDczMDg4OWY5YzBkZjA2MzY0N2UifQ=="/>
  </w:docVars>
  <w:rsids>
    <w:rsidRoot w:val="43AC5F78"/>
    <w:rsid w:val="01AA32D3"/>
    <w:rsid w:val="0A4D61FA"/>
    <w:rsid w:val="0EF6190F"/>
    <w:rsid w:val="206C0B9A"/>
    <w:rsid w:val="24FE21DC"/>
    <w:rsid w:val="35C51944"/>
    <w:rsid w:val="3DE31EE9"/>
    <w:rsid w:val="43AC5F78"/>
    <w:rsid w:val="47EC4288"/>
    <w:rsid w:val="4A1A3B10"/>
    <w:rsid w:val="518162DB"/>
    <w:rsid w:val="58783AD6"/>
    <w:rsid w:val="5BDB644E"/>
    <w:rsid w:val="664701E8"/>
    <w:rsid w:val="66FF3EE1"/>
    <w:rsid w:val="6922068F"/>
    <w:rsid w:val="6A652C40"/>
    <w:rsid w:val="6CB47302"/>
    <w:rsid w:val="73847530"/>
    <w:rsid w:val="74423B70"/>
    <w:rsid w:val="79211758"/>
    <w:rsid w:val="873B5FCB"/>
    <w:rsid w:val="F2FF00E0"/>
    <w:rsid w:val="FFF73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ascii="等线" w:hAnsi="等线" w:eastAsia="等线" w:cs="Times New Roman"/>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rPr>
      <w:rFonts w:ascii="Arial" w:hAnsi="Arial"/>
    </w:rPr>
  </w:style>
  <w:style w:type="paragraph" w:styleId="6">
    <w:name w:val="Body Text"/>
    <w:basedOn w:val="1"/>
    <w:qFormat/>
    <w:uiPriority w:val="0"/>
    <w:rPr>
      <w:sz w:val="2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列出段落"/>
    <w:basedOn w:val="1"/>
    <w:qFormat/>
    <w:uiPriority w:val="0"/>
    <w:pPr>
      <w:ind w:firstLine="420" w:firstLineChars="200"/>
    </w:pPr>
  </w:style>
  <w:style w:type="character" w:customStyle="1" w:styleId="11">
    <w:name w:val="font31"/>
    <w:basedOn w:val="9"/>
    <w:qFormat/>
    <w:uiPriority w:val="0"/>
    <w:rPr>
      <w:rFonts w:hint="eastAsia" w:ascii="仿宋_GB2312" w:eastAsia="仿宋_GB2312" w:cs="仿宋_GB2312"/>
      <w:color w:val="000000"/>
      <w:sz w:val="24"/>
      <w:szCs w:val="24"/>
      <w:u w:val="none"/>
    </w:rPr>
  </w:style>
  <w:style w:type="character" w:customStyle="1" w:styleId="12">
    <w:name w:val="font41"/>
    <w:basedOn w:val="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2320</Words>
  <Characters>2451</Characters>
  <Lines>0</Lines>
  <Paragraphs>0</Paragraphs>
  <TotalTime>201</TotalTime>
  <ScaleCrop>false</ScaleCrop>
  <LinksUpToDate>false</LinksUpToDate>
  <CharactersWithSpaces>2700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2023-12-28T06:19:00Z</dcterms:created>
  <dc:creator>晚街听风</dc:creator>
  <cp:lastModifiedBy>Alex</cp:lastModifiedBy>
  <dcterms:modified xsi:type="dcterms:W3CDTF">2024-10-14T16:00:29Z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F1570C890461AAD99DCF0C6779921A96</vt:lpwstr>
  </property>
</Properties>
</file>