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p>
    <w:p>
      <w:pPr>
        <w:pStyle w:val="2"/>
        <w:spacing w:line="560" w:lineRule="exact"/>
        <w:ind w:firstLine="0"/>
        <w:rPr>
          <w:rFonts w:ascii="黑体" w:hAnsi="黑体" w:eastAsia="黑体" w:cs="黑体"/>
          <w:sz w:val="32"/>
          <w:szCs w:val="32"/>
          <w:highlight w:val="none"/>
        </w:rPr>
      </w:pPr>
    </w:p>
    <w:tbl>
      <w:tblPr>
        <w:tblStyle w:val="4"/>
        <w:tblW w:w="0" w:type="auto"/>
        <w:tblInd w:w="-113" w:type="dxa"/>
        <w:tblLayout w:type="fixed"/>
        <w:tblCellMar>
          <w:top w:w="0" w:type="dxa"/>
          <w:left w:w="0" w:type="dxa"/>
          <w:bottom w:w="0" w:type="dxa"/>
          <w:right w:w="0" w:type="dxa"/>
        </w:tblCellMar>
      </w:tblPr>
      <w:tblGrid>
        <w:gridCol w:w="559"/>
        <w:gridCol w:w="1693"/>
        <w:gridCol w:w="4419"/>
        <w:gridCol w:w="120"/>
        <w:gridCol w:w="2396"/>
        <w:gridCol w:w="2990"/>
        <w:gridCol w:w="1431"/>
      </w:tblGrid>
      <w:tr>
        <w:tblPrEx>
          <w:tblCellMar>
            <w:top w:w="0" w:type="dxa"/>
            <w:left w:w="0" w:type="dxa"/>
            <w:bottom w:w="0" w:type="dxa"/>
            <w:right w:w="0" w:type="dxa"/>
          </w:tblCellMar>
        </w:tblPrEx>
        <w:trPr>
          <w:trHeight w:val="855" w:hRule="atLeast"/>
        </w:trPr>
        <w:tc>
          <w:tcPr>
            <w:tcW w:w="13608" w:type="dxa"/>
            <w:gridSpan w:val="7"/>
            <w:tcBorders>
              <w:top w:val="nil"/>
              <w:left w:val="nil"/>
              <w:bottom w:val="single" w:color="000000" w:sz="4" w:space="0"/>
              <w:right w:val="nil"/>
            </w:tcBorders>
            <w:noWrap w:val="0"/>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48"/>
                <w:szCs w:val="48"/>
                <w:highlight w:val="none"/>
              </w:rPr>
            </w:pPr>
            <w:r>
              <w:rPr>
                <w:rFonts w:hint="eastAsia" w:ascii="方正小标宋简体" w:hAnsi="方正小标宋简体" w:eastAsia="方正小标宋简体" w:cs="方正小标宋简体"/>
                <w:color w:val="000000"/>
                <w:kern w:val="0"/>
                <w:sz w:val="44"/>
                <w:szCs w:val="44"/>
                <w:highlight w:val="none"/>
              </w:rPr>
              <w:t>鄂尔多斯市“蒙速办·一次办”目录清单</w:t>
            </w:r>
          </w:p>
        </w:tc>
      </w:tr>
      <w:tr>
        <w:tblPrEx>
          <w:tblCellMar>
            <w:top w:w="0" w:type="dxa"/>
            <w:left w:w="0" w:type="dxa"/>
            <w:bottom w:w="0" w:type="dxa"/>
            <w:right w:w="0" w:type="dxa"/>
          </w:tblCellMar>
        </w:tblPrEx>
        <w:trPr>
          <w:trHeight w:val="82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8"/>
                <w:szCs w:val="28"/>
                <w:highlight w:val="none"/>
              </w:rPr>
            </w:pPr>
            <w:r>
              <w:rPr>
                <w:rFonts w:hint="eastAsia" w:ascii="黑体" w:hAnsi="宋体" w:eastAsia="黑体" w:cs="黑体"/>
                <w:color w:val="000000"/>
                <w:kern w:val="0"/>
                <w:sz w:val="24"/>
                <w:highlight w:val="none"/>
              </w:rPr>
              <w:t>序号</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主题名称</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办理事项名称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涉及办理部门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办理结果</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kern w:val="0"/>
                <w:sz w:val="24"/>
                <w:highlight w:val="none"/>
              </w:rPr>
            </w:pPr>
            <w:r>
              <w:rPr>
                <w:rFonts w:hint="eastAsia" w:ascii="黑体" w:hAnsi="宋体" w:eastAsia="黑体" w:cs="黑体"/>
                <w:color w:val="000000"/>
                <w:kern w:val="0"/>
                <w:sz w:val="24"/>
                <w:highlight w:val="none"/>
              </w:rPr>
              <w:t>办理层级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我开办食品生产企业</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食品生产加工小作坊设立登记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食品生产加工小作坊登记证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我要开烟酒专卖店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食品经营</w:t>
            </w:r>
            <w:r>
              <w:rPr>
                <w:rFonts w:hint="eastAsia" w:ascii="仿宋_GB2312" w:hAnsi="仿宋_GB2312" w:eastAsia="仿宋_GB2312" w:cs="仿宋_GB2312"/>
                <w:color w:val="000000"/>
                <w:kern w:val="0"/>
                <w:sz w:val="24"/>
                <w:szCs w:val="24"/>
                <w:highlight w:val="none"/>
                <w:lang w:eastAsia="zh-CN"/>
              </w:rPr>
              <w:t>备案（仅销售预包装食品）</w:t>
            </w:r>
          </w:p>
        </w:tc>
        <w:tc>
          <w:tcPr>
            <w:tcW w:w="2516"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烟草专卖零售许可证核发</w:t>
            </w:r>
          </w:p>
        </w:tc>
        <w:tc>
          <w:tcPr>
            <w:tcW w:w="2516" w:type="dxa"/>
            <w:gridSpan w:val="2"/>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烟草专卖</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w:t>
            </w:r>
          </w:p>
        </w:tc>
        <w:tc>
          <w:tcPr>
            <w:tcW w:w="143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我要建养殖场（占用草地10亩以下）</w:t>
            </w:r>
          </w:p>
        </w:tc>
        <w:tc>
          <w:tcPr>
            <w:tcW w:w="4419" w:type="dxa"/>
            <w:tcBorders>
              <w:top w:val="single" w:color="auto" w:sz="4" w:space="0"/>
              <w:left w:val="nil"/>
              <w:bottom w:val="nil"/>
              <w:right w:val="nil"/>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在草原上修建直接为草原保护和畜牧业生产服务的工程设施使用草原的审批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生态环境部门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我要开医疗器械店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笫二类医疗器械经营备案凭证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我要开农药店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普通农药经营许可证首次申请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7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限制使用农药的定点经营许可证首次申请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我要开药店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药品零售企业设立许可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药品经营许可证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9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笫二类医疗器械经营备案凭证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我要开网吧</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互联网上网服务营业场所信息网络安全许可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互联网上网服务营业场所网络安全合格证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从事互联网上网服务经营活动审批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网络文化经营许可证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w:t>
            </w:r>
          </w:p>
        </w:tc>
        <w:tc>
          <w:tcPr>
            <w:tcW w:w="1693" w:type="dxa"/>
            <w:vMerge w:val="restart"/>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我要开餐馆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70"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我要开超市</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2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烟草专卖</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烟草专卖零售许可证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4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2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我要开汽车维修部</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机动车维修经营备案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仿宋_GB2312" w:hAnsi="仿宋_GB2312" w:eastAsia="仿宋_GB2312" w:cs="仿宋_GB2312"/>
                <w:highlight w:val="none"/>
              </w:rPr>
            </w:pPr>
          </w:p>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交通运输服务部门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我要开理发店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我要开饮品店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我要开服装店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我要开洗车行</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机动车维修经营备案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交通运输服务部门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我要开文体用品店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我要开建材五金销售店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我要开广告公司</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从事包装装潢印刷品和其</w:t>
            </w:r>
            <w:r>
              <w:rPr>
                <w:rFonts w:hint="eastAsia" w:ascii="仿宋_GB2312" w:hAnsi="仿宋_GB2312" w:eastAsia="仿宋_GB2312" w:cs="仿宋_GB2312"/>
                <w:color w:val="000000"/>
                <w:kern w:val="0"/>
                <w:sz w:val="24"/>
                <w:szCs w:val="24"/>
                <w:highlight w:val="none"/>
                <w:lang w:eastAsia="zh-CN"/>
              </w:rPr>
              <w:t>它</w:t>
            </w:r>
            <w:r>
              <w:rPr>
                <w:rFonts w:hint="eastAsia" w:ascii="仿宋_GB2312" w:hAnsi="仿宋_GB2312" w:eastAsia="仿宋_GB2312" w:cs="仿宋_GB2312"/>
                <w:color w:val="000000"/>
                <w:kern w:val="0"/>
                <w:sz w:val="24"/>
                <w:szCs w:val="24"/>
                <w:highlight w:val="none"/>
              </w:rPr>
              <w:t>印刷品印刷经营活动企业的设立审批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印刷经营许可证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我要开水果店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我要开家政公司</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我要开手机专卖店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我要开室内装饰店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我要开皮鞋修护店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我要开乐器专卖店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我要开电动车专卖店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我要开推拿馆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我要开电影院</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个人独资企业设立登记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电影放映经营许可（非外商投资）</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kern w:val="0"/>
                <w:sz w:val="24"/>
                <w:szCs w:val="24"/>
                <w:highlight w:val="none"/>
              </w:rPr>
              <w:t>新闻出版广电</w:t>
            </w:r>
            <w:r>
              <w:rPr>
                <w:rFonts w:hint="eastAsia" w:ascii="仿宋_GB2312" w:hAnsi="仿宋_GB2312" w:eastAsia="仿宋_GB2312" w:cs="仿宋_GB2312"/>
                <w:color w:val="auto"/>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电影放映经营许可证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我要开诊所</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eastAsia="zh-CN"/>
              </w:rPr>
              <w:t>诊所</w:t>
            </w:r>
            <w:r>
              <w:rPr>
                <w:rFonts w:hint="eastAsia" w:ascii="仿宋_GB2312" w:hAnsi="仿宋_GB2312" w:eastAsia="仿宋_GB2312" w:cs="仿宋_GB2312"/>
                <w:color w:val="000000"/>
                <w:kern w:val="0"/>
                <w:sz w:val="24"/>
                <w:szCs w:val="24"/>
                <w:highlight w:val="none"/>
              </w:rPr>
              <w:t>执业</w:t>
            </w:r>
            <w:r>
              <w:rPr>
                <w:rFonts w:hint="eastAsia" w:ascii="仿宋_GB2312" w:hAnsi="仿宋_GB2312" w:eastAsia="仿宋_GB2312" w:cs="仿宋_GB2312"/>
                <w:color w:val="000000"/>
                <w:kern w:val="0"/>
                <w:sz w:val="24"/>
                <w:szCs w:val="24"/>
                <w:highlight w:val="none"/>
                <w:lang w:eastAsia="zh-CN"/>
              </w:rPr>
              <w:t>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生态环境</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我要开物业公司</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物业服务企业备案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7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29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我要开奶食品店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我要开眼镜店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第三类医疗器械经营许可核发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医疗器械经营许可证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我要开农民专业合作社</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农民专业合作社设立登记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我要开家庭农牧场</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家庭农牧场认定</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33</w:t>
            </w:r>
          </w:p>
        </w:tc>
        <w:tc>
          <w:tcPr>
            <w:tcW w:w="1693"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我要办理企业用电报装</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新装及增容用电申请业务</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电业</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73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我要办理企业用水报装</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供水报装申请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供</w:t>
            </w:r>
            <w:r>
              <w:rPr>
                <w:rFonts w:hint="eastAsia" w:ascii="仿宋_GB2312" w:hAnsi="仿宋_GB2312" w:eastAsia="仿宋_GB2312" w:cs="仿宋_GB2312"/>
                <w:color w:val="000000"/>
                <w:kern w:val="0"/>
                <w:sz w:val="24"/>
                <w:szCs w:val="24"/>
                <w:highlight w:val="none"/>
              </w:rPr>
              <w:t>水</w:t>
            </w:r>
            <w:r>
              <w:rPr>
                <w:rFonts w:hint="eastAsia" w:ascii="仿宋_GB2312" w:hAnsi="仿宋_GB2312" w:eastAsia="仿宋_GB2312" w:cs="仿宋_GB2312"/>
                <w:color w:val="000000"/>
                <w:kern w:val="0"/>
                <w:sz w:val="24"/>
                <w:szCs w:val="24"/>
                <w:highlight w:val="none"/>
                <w:lang w:eastAsia="zh-CN"/>
              </w:rPr>
              <w:t>企业</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0" w:hRule="atLeast"/>
        </w:trPr>
        <w:tc>
          <w:tcPr>
            <w:tcW w:w="559"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35</w:t>
            </w:r>
          </w:p>
        </w:tc>
        <w:tc>
          <w:tcPr>
            <w:tcW w:w="169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我要开民宿</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5"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旅馆业特种行业许可证核发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特种行业经营许可证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我要开宾馆</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8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公众聚集场所、人员密集场所开业前检查合格证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旅馆业特种行业许可证核发</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特种行业经营许可证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我要开足浴、洗浴场所</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2"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8"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5"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38</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我要开干洗店</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25"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39</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我要开书店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33"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出版物零售单位和个体工商户设立、变更审批</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出版物经营许可证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5"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5"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25" w:hRule="atLeast"/>
        </w:trPr>
        <w:tc>
          <w:tcPr>
            <w:tcW w:w="55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我要开日用化妆品店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41</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我要开画廊</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3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45"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9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我要开茶楼</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我要开熟食店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44</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我要开琴行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45</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我要开宠物店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动物诊疗许可证核发申请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418"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46</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我要办理养老保险关系转移接续（机关事业单位转入）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机关事业单位养老保险关系制度内转入（自治区内）申请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47</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我要办理养老保险关系转移接续（机关事业单位转出）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机关事业单位养老保险关系制度内转入（自治区内）申请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48</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我要办理养老保险关系转移接续（企业职工转入）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城镇职工基本养老保险关系转移接续申请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49</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我要办理养老保险关系转移接续（企业职工转出）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城镇职工基本养老保险关系转移接续申请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50</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我要办理养老保险关系转移接续（城乡居民转入）</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城乡居民基本养老保险关系转移接续申请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418"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51</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我要办理养老保险关系转移接续（城乡居民转出）</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城乡居民基本养老保险关系转移接续申请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52</w:t>
            </w:r>
          </w:p>
        </w:tc>
        <w:tc>
          <w:tcPr>
            <w:tcW w:w="169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我要办新生儿出生事项</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出生医学证明首次签发</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医院</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出生医学证明</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对新出生婴儿办理出生登记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户口本</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新生儿参保登记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医保</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53</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我要办理一般纳税人申报缴税</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增值税一般纳税人申报</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54</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我要从事网络销售食品</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食品经营许可申请设立</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55</w:t>
            </w:r>
          </w:p>
        </w:tc>
        <w:tc>
          <w:tcPr>
            <w:tcW w:w="169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我要办理新车上牌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车辆购置税申报</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机动车注册登记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机动车登记证书</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56</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我要申请临时救助金</w:t>
            </w:r>
          </w:p>
        </w:tc>
        <w:tc>
          <w:tcPr>
            <w:tcW w:w="4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临时救助</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57</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我要开花店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58</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我要开打字复印社</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59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我要开便利店</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我要开电脑维修店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61</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我要开育婴店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我要开家具店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63</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我要开玩具店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64</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我要开旅行社</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旅行社设立许可</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旅行社业务经营许可证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65</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我要开照相馆</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86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66</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我要开二手车行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67</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我要开房产中介机构</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我要办理出租汽车驾驶员从业资格证</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nil"/>
              <w:bottom w:val="nil"/>
              <w:right w:val="nil"/>
            </w:tcBorders>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无犯罪记录证明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出租汽车驾驶员从业资格证核发</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巡游出租汽车驾驶员证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69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我要办公积金贷款</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住房公积金贷款</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住房公积金管理部门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不动产抵押登记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不动产登记</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567"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70</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我要办残疾人证</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办理残疾人证</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残疾人联合会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残疾人证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71</w:t>
            </w:r>
          </w:p>
        </w:tc>
        <w:tc>
          <w:tcPr>
            <w:tcW w:w="169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我要开婚庆礼仪服务中心</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16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72</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我要开兽药店</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兽药经营许可证首次申领</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兽药经营许可证首次申领</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兽药经营许可证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73</w:t>
            </w:r>
          </w:p>
        </w:tc>
        <w:tc>
          <w:tcPr>
            <w:tcW w:w="16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我要开宠物医院</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动物诊疗许可证核发申请</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动物诊疗许可证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1175" w:hRule="atLeast"/>
        </w:trPr>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74</w:t>
            </w:r>
          </w:p>
        </w:tc>
        <w:tc>
          <w:tcPr>
            <w:tcW w:w="1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我要办理医师执业注册</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医师执业注册（含外国医师来华短期行医许可、台湾地区医师在大陆短期行医许可、香港澳门特别行政区医师在内地短期行医许可）</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医师执业证书</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75</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我要经营货物运输</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6"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道路货运经营许可</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w:t>
            </w:r>
            <w:r>
              <w:rPr>
                <w:rFonts w:hint="eastAsia" w:ascii="仿宋_GB2312" w:hAnsi="仿宋_GB2312" w:eastAsia="仿宋_GB2312" w:cs="仿宋_GB2312"/>
                <w:color w:val="000000"/>
                <w:kern w:val="0"/>
                <w:sz w:val="24"/>
                <w:szCs w:val="24"/>
                <w:highlight w:val="none"/>
                <w:lang w:eastAsia="zh-CN"/>
              </w:rPr>
              <w:t>路</w:t>
            </w:r>
            <w:r>
              <w:rPr>
                <w:rFonts w:hint="eastAsia" w:ascii="仿宋_GB2312" w:hAnsi="仿宋_GB2312" w:eastAsia="仿宋_GB2312" w:cs="仿宋_GB2312"/>
                <w:color w:val="000000"/>
                <w:kern w:val="0"/>
                <w:sz w:val="24"/>
                <w:szCs w:val="24"/>
                <w:highlight w:val="none"/>
              </w:rPr>
              <w:t>运输经营许可证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76</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我要开母婴护理中心</w:t>
            </w:r>
          </w:p>
        </w:tc>
        <w:tc>
          <w:tcPr>
            <w:tcW w:w="4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5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个体工商户（灵活就业人员）参保</w:t>
            </w: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灵活就业人员参保登记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人力资源和社会保障部门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单位参保登记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医疗保障部门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78</w:t>
            </w:r>
          </w:p>
        </w:tc>
        <w:tc>
          <w:tcPr>
            <w:tcW w:w="1693"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我要申请最低生活保障</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最低生活保障对象认定</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苏木乡镇（街道）</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79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我要办理不动产证（新建商品房交易）</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房产税申报</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国有建设用地使用权及房屋所有权转移登记（新建商品房买卖）</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不动产登记部门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80</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我要办理不动产证（二手房交易）</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房产税申报</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国有建设用地使用权及房屋所有权转移登记（二手房买卖）</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不动产登记部门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81</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我要办理快递业务经营许可</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分公司、非法人分支机构、营业单位设立登记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快递业务企业非法人分支机构设立、撤销、变更备案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邮政管理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45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我要开农资经营店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普通农药经营许可证首次申请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限制使用农药的定点经营许可证首次申请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农药经营许可证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种子生产经营者设立分支机构，专门经营不再分装的包装种子，受具有种子生产经营许可证的种子生产经营者以书面委托生产、代销其种子的备案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83</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我要办理企业用气报装</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燃气报装</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供气企业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84</w:t>
            </w:r>
          </w:p>
        </w:tc>
        <w:tc>
          <w:tcPr>
            <w:tcW w:w="169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我要开粮食收购站</w:t>
            </w:r>
          </w:p>
        </w:tc>
        <w:tc>
          <w:tcPr>
            <w:tcW w:w="45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w:t>
            </w:r>
            <w:bookmarkStart w:id="0" w:name="_GoBack"/>
            <w:bookmarkEnd w:id="0"/>
            <w:r>
              <w:rPr>
                <w:rFonts w:hint="eastAsia" w:ascii="仿宋_GB2312" w:hAnsi="仿宋_GB2312" w:eastAsia="仿宋_GB2312" w:cs="仿宋_GB2312"/>
                <w:color w:val="000000"/>
                <w:kern w:val="0"/>
                <w:sz w:val="24"/>
                <w:szCs w:val="24"/>
                <w:highlight w:val="none"/>
              </w:rPr>
              <w:t>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粮食收购资格备案</w:t>
            </w:r>
          </w:p>
        </w:tc>
        <w:tc>
          <w:tcPr>
            <w:tcW w:w="2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发展和改革委员会</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我要开废品回收店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我要开社区卫生服务站</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87</w:t>
            </w:r>
          </w:p>
        </w:tc>
        <w:tc>
          <w:tcPr>
            <w:tcW w:w="169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我要申请公共租赁住房</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公租房承租资格确认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市、旗区级</w:t>
            </w:r>
          </w:p>
        </w:tc>
      </w:tr>
      <w:tr>
        <w:tblPrEx>
          <w:tblCellMar>
            <w:top w:w="0" w:type="dxa"/>
            <w:left w:w="0" w:type="dxa"/>
            <w:bottom w:w="0" w:type="dxa"/>
            <w:right w:w="0" w:type="dxa"/>
          </w:tblCellMar>
        </w:tblPrEx>
        <w:trPr>
          <w:trHeight w:val="394" w:hRule="atLeast"/>
        </w:trPr>
        <w:tc>
          <w:tcPr>
            <w:tcW w:w="55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88</w:t>
            </w:r>
          </w:p>
        </w:tc>
        <w:tc>
          <w:tcPr>
            <w:tcW w:w="1693"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我要开面馆</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个体工商户注册登记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44"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41"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63"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89</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我要开印刷企业（不含出版物类）</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从事包装装潢印刷品和其</w:t>
            </w:r>
            <w:r>
              <w:rPr>
                <w:rFonts w:hint="eastAsia" w:ascii="仿宋_GB2312" w:hAnsi="仿宋_GB2312" w:eastAsia="仿宋_GB2312" w:cs="仿宋_GB2312"/>
                <w:color w:val="000000"/>
                <w:kern w:val="0"/>
                <w:sz w:val="24"/>
                <w:szCs w:val="24"/>
                <w:highlight w:val="none"/>
                <w:lang w:eastAsia="zh-CN"/>
              </w:rPr>
              <w:t>它</w:t>
            </w:r>
            <w:r>
              <w:rPr>
                <w:rFonts w:hint="eastAsia" w:ascii="仿宋_GB2312" w:hAnsi="仿宋_GB2312" w:eastAsia="仿宋_GB2312" w:cs="仿宋_GB2312"/>
                <w:color w:val="000000"/>
                <w:kern w:val="0"/>
                <w:sz w:val="24"/>
                <w:szCs w:val="24"/>
                <w:highlight w:val="none"/>
              </w:rPr>
              <w:t>印刷品印刷经营活动企业的设立审批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新闻出版广电</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印刷经营许可证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90</w:t>
            </w:r>
          </w:p>
        </w:tc>
        <w:tc>
          <w:tcPr>
            <w:tcW w:w="1693"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我要开办燃气销售网点</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71" w:hRule="atLeast"/>
        </w:trPr>
        <w:tc>
          <w:tcPr>
            <w:tcW w:w="55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07" w:hRule="atLeast"/>
        </w:trPr>
        <w:tc>
          <w:tcPr>
            <w:tcW w:w="559"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燃气经营许可证核发新办（延续换证）</w:t>
            </w:r>
          </w:p>
        </w:tc>
        <w:tc>
          <w:tcPr>
            <w:tcW w:w="239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燃气经营许可证</w:t>
            </w:r>
          </w:p>
        </w:tc>
        <w:tc>
          <w:tcPr>
            <w:tcW w:w="143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91</w:t>
            </w:r>
          </w:p>
        </w:tc>
        <w:tc>
          <w:tcPr>
            <w:tcW w:w="1693"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我要开养老院</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个人独资企业设立登记</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设立养老机构备案</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设立养老机构设立许可证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92</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我要开表演机构</w:t>
            </w: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397"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文艺表演团体设立审批</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营业性演出许可证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我要生产经营食用菌菌种</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食用菌菌种生产经营许可证核发（母种、原种）</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食用菌菌种生产经营许可证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454" w:hRule="atLeast"/>
        </w:trPr>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我要办会计代理记账机构</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代理记账业务年度信息报备</w:t>
            </w:r>
          </w:p>
        </w:tc>
        <w:tc>
          <w:tcPr>
            <w:tcW w:w="239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财政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我要开美容院</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我要开健身馆</w:t>
            </w: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我要开游泳馆</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经营高危险性体育项目许可</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公共场所卫生许可证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我要开电玩城</w:t>
            </w: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娱乐场所设立审批</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文化和旅游</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娱乐经营许可证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99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我要开生鲜乳收购站</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生鲜乳准运证明核发</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生鲜乳准运许可证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生鲜乳收购站许可</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生鲜乳收购站许可证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我要开畜牧养殖场（不含野生动物）（占用草地10亩以下）</w:t>
            </w:r>
          </w:p>
        </w:tc>
        <w:tc>
          <w:tcPr>
            <w:tcW w:w="4539" w:type="dxa"/>
            <w:gridSpan w:val="2"/>
            <w:tcBorders>
              <w:top w:val="single" w:color="auto" w:sz="4" w:space="0"/>
              <w:left w:val="nil"/>
              <w:bottom w:val="single" w:color="auto" w:sz="4" w:space="0"/>
              <w:right w:val="nil"/>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动物防疫条件合格证申请</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农牧</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动物防疫条件合格证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在草原上修建直接为草原保护和畜牧业生产服务的工程设施使用草原的审批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苏木乡镇</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8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建设项目环境影响登记表备案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生态环境部门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101</w:t>
            </w:r>
          </w:p>
        </w:tc>
        <w:tc>
          <w:tcPr>
            <w:tcW w:w="1693" w:type="dxa"/>
            <w:vMerge w:val="restart"/>
            <w:tcBorders>
              <w:top w:val="single" w:color="auto"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开办劳务派遣公司</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公司（内资）设立登记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劳务派遣经营许可</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人力资源和社会保障</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劳务派遣经营许可证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102</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我要办理新生入学</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核发居住证</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居住证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审核通过并统筹安排入学</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103</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我要开干果店</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个体设立登记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67"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104</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我要办理经营性道路货物运输驾驶员从业人员资格证</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经营性道路客货运输驾驶员从业人员资格证核发</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道路运输从业人员从业资格证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0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105</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我要办理经营性道路旅客运输驾驶员从业人员资格证</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经营性道路客货运输驾驶员从业人员资格证核发</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交通运输</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道路运输从业人员从业资格证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交通事故记录、记分情况证明</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106</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我要开口腔医院</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医疗机构执业许可证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107</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我要办理体育协会（足球、篮球、排球等）</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社会团体成立登记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社会团体法人登记证书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108</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我要开体育俱乐部</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体育类民办非企业单位申请成立审查</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624" w:hRule="atLeast"/>
        </w:trPr>
        <w:tc>
          <w:tcPr>
            <w:tcW w:w="559"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109</w:t>
            </w:r>
          </w:p>
        </w:tc>
        <w:tc>
          <w:tcPr>
            <w:tcW w:w="1693"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我要办非营利性民办学校（高中、中职、高等非学历学校）</w:t>
            </w: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民办非企业单位成立登记</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民政</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民办非企业单位登记证书</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民办高中（完全中学、十二年一贯制学校）、中等职业学校设立审批</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教育体育</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民办学校办学许可证</w:t>
            </w:r>
          </w:p>
        </w:tc>
        <w:tc>
          <w:tcPr>
            <w:tcW w:w="14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市级</w:t>
            </w:r>
          </w:p>
        </w:tc>
      </w:tr>
      <w:tr>
        <w:tblPrEx>
          <w:tblCellMar>
            <w:top w:w="0" w:type="dxa"/>
            <w:left w:w="0" w:type="dxa"/>
            <w:bottom w:w="0" w:type="dxa"/>
            <w:right w:w="0" w:type="dxa"/>
          </w:tblCellMar>
        </w:tblPrEx>
        <w:trPr>
          <w:trHeight w:val="624"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纳税人（扣缴义务人）身份信息报告</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110</w:t>
            </w:r>
          </w:p>
        </w:tc>
        <w:tc>
          <w:tcPr>
            <w:tcW w:w="169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我要开托育机构</w:t>
            </w: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个体工商户设立登记</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营业执照</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食品经营许可申请</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市场监督管理</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食品经营许可证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消防救援</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公众聚集场所投入使用、营业前消防安全检查合格证</w:t>
            </w: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托育机构备案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卫生健康部门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公章刻制备案</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公安</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一照一码户登记信息确认</w:t>
            </w:r>
          </w:p>
        </w:tc>
        <w:tc>
          <w:tcPr>
            <w:tcW w:w="2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税务</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r>
        <w:tblPrEx>
          <w:tblCellMar>
            <w:top w:w="0" w:type="dxa"/>
            <w:left w:w="0" w:type="dxa"/>
            <w:bottom w:w="0" w:type="dxa"/>
            <w:right w:w="0" w:type="dxa"/>
          </w:tblCellMar>
        </w:tblPrEx>
        <w:trPr>
          <w:trHeight w:val="510" w:hRule="atLeast"/>
        </w:trPr>
        <w:tc>
          <w:tcPr>
            <w:tcW w:w="55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693" w:type="dxa"/>
            <w:vMerge w:val="continue"/>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453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设置大型户外广告及在城市建筑物、设施上悬挂、张贴宣传品准予</w:t>
            </w:r>
          </w:p>
        </w:tc>
        <w:tc>
          <w:tcPr>
            <w:tcW w:w="23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住房和城乡建设</w:t>
            </w:r>
            <w:r>
              <w:rPr>
                <w:rFonts w:hint="eastAsia" w:ascii="仿宋_GB2312" w:hAnsi="仿宋_GB2312" w:eastAsia="仿宋_GB2312" w:cs="仿宋_GB2312"/>
                <w:color w:val="000000"/>
                <w:kern w:val="0"/>
                <w:sz w:val="24"/>
                <w:szCs w:val="24"/>
                <w:highlight w:val="none"/>
                <w:lang w:eastAsia="zh-CN"/>
              </w:rPr>
              <w:t>部门</w:t>
            </w:r>
          </w:p>
        </w:tc>
        <w:tc>
          <w:tcPr>
            <w:tcW w:w="2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highlight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旗区级</w:t>
            </w:r>
          </w:p>
        </w:tc>
      </w:tr>
    </w:tbl>
    <w:p>
      <w:pPr>
        <w:rPr>
          <w:rFonts w:hint="eastAsia" w:ascii="仿宋_GB2312" w:hAnsi="仿宋_GB2312" w:eastAsia="仿宋_GB2312" w:cs="仿宋_GB231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hint="eastAsia" w:ascii="黑体" w:hAnsi="黑体" w:eastAsia="黑体" w:cs="黑体"/>
          <w:sz w:val="32"/>
          <w:szCs w:val="32"/>
          <w:highlight w:val="none"/>
        </w:rPr>
      </w:pPr>
    </w:p>
    <w:p>
      <w:pPr>
        <w:pStyle w:val="2"/>
        <w:spacing w:line="560" w:lineRule="exact"/>
        <w:ind w:firstLine="0"/>
        <w:jc w:val="both"/>
        <w:rPr>
          <w:rFonts w:ascii="黑体" w:hAnsi="黑体" w:eastAsia="黑体" w:cs="黑体"/>
          <w:sz w:val="32"/>
          <w:szCs w:val="32"/>
          <w:highlight w:val="none"/>
        </w:rPr>
      </w:pPr>
      <w:r>
        <w:rPr>
          <w:rFonts w:hint="eastAsia" w:ascii="黑体" w:hAnsi="黑体" w:eastAsia="黑体" w:cs="黑体"/>
          <w:sz w:val="32"/>
          <w:szCs w:val="32"/>
          <w:highlight w:val="none"/>
        </w:rPr>
        <w:t>附件2</w:t>
      </w:r>
    </w:p>
    <w:p>
      <w:pPr>
        <w:pStyle w:val="2"/>
        <w:spacing w:line="560" w:lineRule="exact"/>
        <w:ind w:firstLine="0"/>
        <w:jc w:val="both"/>
        <w:rPr>
          <w:rFonts w:ascii="黑体" w:hAnsi="黑体" w:eastAsia="黑体" w:cs="黑体"/>
          <w:sz w:val="32"/>
          <w:szCs w:val="32"/>
          <w:highlight w:val="none"/>
        </w:rPr>
      </w:pPr>
    </w:p>
    <w:p>
      <w:pPr>
        <w:pStyle w:val="2"/>
        <w:spacing w:line="560" w:lineRule="exact"/>
        <w:ind w:firstLine="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鄂尔多斯市“蒙速办•一次办”工作台账</w:t>
      </w:r>
    </w:p>
    <w:p>
      <w:pPr>
        <w:pStyle w:val="2"/>
        <w:spacing w:line="560" w:lineRule="exact"/>
        <w:ind w:firstLine="0"/>
        <w:jc w:val="both"/>
        <w:rPr>
          <w:rFonts w:ascii="方正小标宋简体" w:hAnsi="方正小标宋简体" w:eastAsia="方正小标宋简体" w:cs="方正小标宋简体"/>
          <w:sz w:val="44"/>
          <w:szCs w:val="44"/>
          <w:highlight w:val="none"/>
        </w:rPr>
      </w:pPr>
    </w:p>
    <w:tbl>
      <w:tblPr>
        <w:tblStyle w:val="4"/>
        <w:tblW w:w="0" w:type="auto"/>
        <w:tblInd w:w="93" w:type="dxa"/>
        <w:tblLayout w:type="fixed"/>
        <w:tblCellMar>
          <w:top w:w="0" w:type="dxa"/>
          <w:left w:w="108" w:type="dxa"/>
          <w:bottom w:w="0" w:type="dxa"/>
          <w:right w:w="108" w:type="dxa"/>
        </w:tblCellMar>
      </w:tblPr>
      <w:tblGrid>
        <w:gridCol w:w="771"/>
        <w:gridCol w:w="2119"/>
        <w:gridCol w:w="219"/>
        <w:gridCol w:w="4648"/>
        <w:gridCol w:w="2674"/>
        <w:gridCol w:w="1302"/>
        <w:gridCol w:w="1036"/>
        <w:gridCol w:w="771"/>
      </w:tblGrid>
      <w:tr>
        <w:tblPrEx>
          <w:tblCellMar>
            <w:top w:w="0" w:type="dxa"/>
            <w:left w:w="108" w:type="dxa"/>
            <w:bottom w:w="0" w:type="dxa"/>
            <w:right w:w="108" w:type="dxa"/>
          </w:tblCellMar>
        </w:tblPrEx>
        <w:trPr>
          <w:gridAfter w:val="5"/>
          <w:wAfter w:w="10431" w:type="dxa"/>
          <w:trHeight w:val="546" w:hRule="atLeast"/>
        </w:trPr>
        <w:tc>
          <w:tcPr>
            <w:tcW w:w="3109" w:type="dxa"/>
            <w:gridSpan w:val="3"/>
            <w:tcBorders>
              <w:top w:val="nil"/>
              <w:left w:val="nil"/>
              <w:bottom w:val="nil"/>
              <w:right w:val="nil"/>
            </w:tcBorders>
            <w:noWrap/>
            <w:vAlign w:val="center"/>
          </w:tcPr>
          <w:p>
            <w:pPr>
              <w:widowControl/>
              <w:jc w:val="left"/>
              <w:textAlignment w:val="center"/>
              <w:rPr>
                <w:rFonts w:ascii="Times New Roman" w:hAnsi="Times New Roman" w:eastAsia="宋体" w:cs="Times New Roman"/>
                <w:color w:val="000000"/>
                <w:sz w:val="24"/>
                <w:highlight w:val="none"/>
              </w:rPr>
            </w:pPr>
            <w:r>
              <w:rPr>
                <w:rStyle w:val="6"/>
                <w:highlight w:val="none"/>
              </w:rPr>
              <w:t>填报时间</w:t>
            </w:r>
          </w:p>
        </w:tc>
      </w:tr>
      <w:tr>
        <w:tblPrEx>
          <w:tblCellMar>
            <w:top w:w="0" w:type="dxa"/>
            <w:left w:w="108" w:type="dxa"/>
            <w:bottom w:w="0" w:type="dxa"/>
            <w:right w:w="108" w:type="dxa"/>
          </w:tblCellMar>
        </w:tblPrEx>
        <w:trPr>
          <w:trHeight w:val="67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序号</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主要任务</w:t>
            </w:r>
          </w:p>
        </w:tc>
        <w:tc>
          <w:tcPr>
            <w:tcW w:w="486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具体任务</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具体举措及进展情况</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责任领导</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责任人</w:t>
            </w:r>
          </w:p>
        </w:tc>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4"/>
                <w:highlight w:val="none"/>
              </w:rPr>
            </w:pPr>
            <w:r>
              <w:rPr>
                <w:rStyle w:val="6"/>
                <w:color w:val="auto"/>
                <w:highlight w:val="none"/>
              </w:rPr>
              <w:t>备注</w:t>
            </w:r>
          </w:p>
        </w:tc>
      </w:tr>
      <w:tr>
        <w:tblPrEx>
          <w:tblCellMar>
            <w:top w:w="0" w:type="dxa"/>
            <w:left w:w="108" w:type="dxa"/>
            <w:bottom w:w="0" w:type="dxa"/>
            <w:right w:w="108" w:type="dxa"/>
          </w:tblCellMar>
        </w:tblPrEx>
        <w:trPr>
          <w:trHeight w:val="2535"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一</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制定出台本地区具体实施方案</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1.各旗区制定具体实施方案（细则），明确任务分工、工作要求和完成时限。</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2535"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2.各旗区报送实施方案（细则）至</w:t>
            </w:r>
            <w:r>
              <w:rPr>
                <w:rFonts w:hint="eastAsia" w:ascii="仿宋_GB2312" w:hAnsi="仿宋_GB2312" w:eastAsia="仿宋_GB2312" w:cs="仿宋_GB2312"/>
                <w:color w:val="auto"/>
                <w:kern w:val="0"/>
                <w:sz w:val="24"/>
                <w:highlight w:val="none"/>
                <w:lang w:eastAsia="zh-CN"/>
              </w:rPr>
              <w:t>市行政审批和政务服务局</w:t>
            </w:r>
            <w:r>
              <w:rPr>
                <w:rFonts w:hint="eastAsia" w:ascii="仿宋_GB2312" w:hAnsi="仿宋_GB2312" w:eastAsia="仿宋_GB2312" w:cs="仿宋_GB2312"/>
                <w:color w:val="auto"/>
                <w:kern w:val="0"/>
                <w:sz w:val="24"/>
                <w:highlight w:val="none"/>
              </w:rPr>
              <w:t>政务服务科。</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285"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二</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优化再造审批流程、细化完善公布办事指南</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3.鼓励市直有关部门、各旗区进一步压减申请材料数量，统一制定申请材料表格、填报样式和流程图，优化再造审批流程。</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316"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4.结合各</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实际，对110项“一件事”办事指南“主体基本信息”中“行政区划、办理形式、乘车路线、办理时间”等要素进行填写或勾选。</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407"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5.办事指南、流程图通过内蒙古政务服务网、“蒙速办”移动端、大厅告示牌等线上线下多种形式“一次告知”，使企业群众查询、办理一步到位。</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23"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三</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统一设置线下综合窗口</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6.优化升级</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政务服务大厅“一站式”功能，统一设立“蒙速办•一次办”窗口，全面推行“前台一窗受理，后台并联审批，内部流转代办，统一窗口出件”。窗口数量根据本地区“一件事”业务量动态调整。</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799"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7.</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w:t>
            </w:r>
            <w:r>
              <w:rPr>
                <w:rFonts w:hint="eastAsia" w:ascii="仿宋_GB2312" w:hAnsi="仿宋_GB2312" w:eastAsia="仿宋_GB2312" w:cs="仿宋_GB2312"/>
                <w:color w:val="auto"/>
                <w:kern w:val="0"/>
                <w:sz w:val="24"/>
                <w:highlight w:val="none"/>
                <w:lang w:eastAsia="zh-CN"/>
              </w:rPr>
              <w:t>服务</w:t>
            </w:r>
            <w:r>
              <w:rPr>
                <w:rFonts w:hint="eastAsia" w:ascii="仿宋_GB2312" w:hAnsi="仿宋_GB2312" w:eastAsia="仿宋_GB2312" w:cs="仿宋_GB2312"/>
                <w:color w:val="auto"/>
                <w:kern w:val="0"/>
                <w:sz w:val="24"/>
                <w:highlight w:val="none"/>
              </w:rPr>
              <w:t>大厅“一件事一次办”窗口使用统一“蒙速办·一次办”标识。</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32"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8.探索实行告知承诺、容缺受理。</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54" w:hRule="atLeast"/>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三</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统一设置线下综合窗口</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9.创新服务举措，鼓励将“一次办”延伸到苏木乡镇（街道）便民服务中心、嘎查村（社区）便民服务代办点，对办理结果采取现场递交、邮政寄递等方式“一次送达”。探索推行”一件事+免费邮寄”服务方式。</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620"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四</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统一设置线上专栏</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10.在内蒙古政务服务网和“蒙速办”移动端设置线上“一次办”专栏，提供110个“一件事”申请材料表格填写样式以及表格电子版的查询下载，方便办事企业群众提前下载填写。</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860"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11.有条件的</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先行探索线上办理模式。</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179"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12.兼顾好老年人、视障听障残疾人等群众的需求，采取必要的线下补充手段，有针对性地提供人工指导和服务。</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377" w:hRule="atLeast"/>
        </w:trPr>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五</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统一组建专业队伍</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13.</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政务服务部门组建专业队伍，专人全流程跟踪服务，负责咨询导办、收件与受理、代办帮办、资料流转、协调对接、发证领证等工作。</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711"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14.定期对窗口工作人员进行相关业务培训，确保熟知事项办理涉及的各部门相关业务，在申请材料齐全的情况下，将事项办理所需要件按规范打印、整理、分发各业务办理部门。</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nil"/>
            </w:tcBorders>
            <w:noWrap/>
            <w:vAlign w:val="center"/>
          </w:tcPr>
          <w:p>
            <w:pPr>
              <w:jc w:val="cente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285" w:hRule="atLeast"/>
        </w:trPr>
        <w:tc>
          <w:tcPr>
            <w:tcW w:w="77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六</w:t>
            </w:r>
          </w:p>
        </w:tc>
        <w:tc>
          <w:tcPr>
            <w:tcW w:w="211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加强组织领导</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15.</w:t>
            </w:r>
            <w:r>
              <w:rPr>
                <w:rFonts w:hint="eastAsia" w:ascii="仿宋_GB2312" w:hAnsi="仿宋_GB2312" w:eastAsia="仿宋_GB2312" w:cs="仿宋_GB2312"/>
                <w:color w:val="auto"/>
                <w:kern w:val="0"/>
                <w:sz w:val="24"/>
                <w:highlight w:val="none"/>
                <w:lang w:eastAsia="zh-CN"/>
              </w:rPr>
              <w:t>旗区人民</w:t>
            </w:r>
            <w:r>
              <w:rPr>
                <w:rFonts w:hint="eastAsia" w:ascii="仿宋_GB2312" w:hAnsi="仿宋_GB2312" w:eastAsia="仿宋_GB2312" w:cs="仿宋_GB2312"/>
                <w:color w:val="auto"/>
                <w:kern w:val="0"/>
                <w:sz w:val="24"/>
                <w:highlight w:val="none"/>
              </w:rPr>
              <w:t>政府要建立相应的推进工作机制，主要负责同志要亲自部署相关工作、亲自把关重要方案、亲自协调关键环节、亲自督查落实情况。</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p>
        </w:tc>
        <w:tc>
          <w:tcPr>
            <w:tcW w:w="211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16.</w:t>
            </w:r>
            <w:r>
              <w:rPr>
                <w:rFonts w:hint="eastAsia" w:ascii="仿宋_GB2312" w:hAnsi="仿宋_GB2312" w:eastAsia="仿宋_GB2312" w:cs="仿宋_GB2312"/>
                <w:color w:val="auto"/>
                <w:kern w:val="0"/>
                <w:sz w:val="24"/>
                <w:highlight w:val="none"/>
                <w:lang w:eastAsia="zh-CN"/>
              </w:rPr>
              <w:t>旗区</w:t>
            </w:r>
            <w:r>
              <w:rPr>
                <w:rFonts w:hint="eastAsia" w:ascii="仿宋_GB2312" w:hAnsi="仿宋_GB2312" w:eastAsia="仿宋_GB2312" w:cs="仿宋_GB2312"/>
                <w:color w:val="auto"/>
                <w:kern w:val="0"/>
                <w:sz w:val="24"/>
                <w:highlight w:val="none"/>
              </w:rPr>
              <w:t>财政部门要将开展“一次办”所需资金纳入本级年度财政预算，给予充足经费保障。</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七</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加强督查考核</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17.将“蒙速办·一次办”工作纳入年度各旗区深化“放管服”改革和政务服务绩效考核。</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18.建立专项工作台账，定期调度、通报进展情况，推动工作落实。</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966"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19.建立惩戒问责机制，对工作推进不力、损害企业群众合法权益的，依纪依法严肃问责。</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及时推广经验</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20.因地制宜、积极探索、总结典型案例，并将经验做法及时报送</w:t>
            </w:r>
            <w:r>
              <w:rPr>
                <w:rFonts w:hint="eastAsia" w:ascii="仿宋_GB2312" w:hAnsi="仿宋_GB2312" w:eastAsia="仿宋_GB2312" w:cs="仿宋_GB2312"/>
                <w:color w:val="auto"/>
                <w:kern w:val="0"/>
                <w:sz w:val="24"/>
                <w:highlight w:val="none"/>
                <w:lang w:eastAsia="zh-CN"/>
              </w:rPr>
              <w:t>市行政审批和政务服务局</w:t>
            </w:r>
            <w:r>
              <w:rPr>
                <w:rFonts w:hint="eastAsia" w:ascii="仿宋_GB2312" w:hAnsi="仿宋_GB2312" w:eastAsia="仿宋_GB2312" w:cs="仿宋_GB2312"/>
                <w:color w:val="auto"/>
                <w:kern w:val="0"/>
                <w:sz w:val="24"/>
                <w:highlight w:val="none"/>
              </w:rPr>
              <w:t>。</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648" w:hRule="atLeast"/>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九</w:t>
            </w:r>
          </w:p>
        </w:tc>
        <w:tc>
          <w:tcPr>
            <w:tcW w:w="21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加强宣传引导</w:t>
            </w: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21.建立健全企业和群众满意度评价机制，广泛听取社会各界的意见和建议。</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r>
        <w:tblPrEx>
          <w:tblCellMar>
            <w:top w:w="0" w:type="dxa"/>
            <w:left w:w="108" w:type="dxa"/>
            <w:bottom w:w="0" w:type="dxa"/>
            <w:right w:w="108" w:type="dxa"/>
          </w:tblCellMar>
        </w:tblPrEx>
        <w:trPr>
          <w:trHeight w:val="1933" w:hRule="atLeast"/>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auto"/>
                <w:sz w:val="24"/>
                <w:highlight w:val="none"/>
              </w:rPr>
            </w:pPr>
          </w:p>
        </w:tc>
        <w:tc>
          <w:tcPr>
            <w:tcW w:w="21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highlight w:val="none"/>
              </w:rPr>
            </w:pPr>
          </w:p>
        </w:tc>
        <w:tc>
          <w:tcPr>
            <w:tcW w:w="48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22.根据自治区“四办”宣传方案，充分运用政务服务大厅、新闻发布会、政策吹风会、电视报刊、网络新媒体等媒介，创新动画、漫画手册等企业群众喜闻乐见的宣传方式，提升社会知晓度，提高企业和群众参与度。</w:t>
            </w:r>
          </w:p>
        </w:tc>
        <w:tc>
          <w:tcPr>
            <w:tcW w:w="2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30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1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color w:val="auto"/>
                <w:sz w:val="24"/>
                <w:highlight w:val="none"/>
              </w:rPr>
            </w:pPr>
          </w:p>
        </w:tc>
      </w:tr>
    </w:tbl>
    <w:p>
      <w:pPr>
        <w:pStyle w:val="2"/>
        <w:spacing w:line="560" w:lineRule="exact"/>
        <w:ind w:firstLine="0"/>
        <w:jc w:val="both"/>
        <w:rPr>
          <w:rFonts w:ascii="方正小标宋简体" w:hAnsi="方正小标宋简体" w:eastAsia="方正小标宋简体" w:cs="方正小标宋简体"/>
          <w:sz w:val="44"/>
          <w:szCs w:val="44"/>
          <w:highlight w:val="none"/>
        </w:rPr>
        <w:sectPr>
          <w:pgSz w:w="16838" w:h="11906" w:orient="landscape"/>
          <w:pgMar w:top="1587" w:right="1587" w:bottom="1474" w:left="1587" w:header="851" w:footer="992" w:gutter="0"/>
          <w:cols w:space="720" w:num="1"/>
          <w:docGrid w:type="lines" w:linePitch="315" w:charSpace="0"/>
        </w:sectPr>
      </w:pPr>
    </w:p>
    <w:p/>
    <w:p/>
    <w:sectPr>
      <w:pgSz w:w="11906" w:h="16838"/>
      <w:pgMar w:top="2098" w:right="1474" w:bottom="2098" w:left="1587"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YjU1Zjg5NjdlOWFkOGYzMmVjNTAxODI0MTFkMzcifQ=="/>
  </w:docVars>
  <w:rsids>
    <w:rsidRoot w:val="3D5559D7"/>
    <w:rsid w:val="15415D65"/>
    <w:rsid w:val="3D55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widowControl/>
      <w:ind w:firstLine="420"/>
      <w:jc w:val="left"/>
      <w:textAlignment w:val="baseline"/>
    </w:pPr>
    <w:rPr>
      <w:rFonts w:ascii="Times New Roman" w:hAnsi="Times New Roman" w:eastAsia="宋体"/>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font21"/>
    <w:basedOn w:val="5"/>
    <w:qFormat/>
    <w:uiPriority w:val="0"/>
    <w:rPr>
      <w:rFonts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2021-09-26T07:33:00Z</dcterms:created>
  <dc:creator>叶诺儿</dc:creator>
  <cp:lastModifiedBy>Alex</cp:lastModifiedBy>
  <dcterms:modified xsi:type="dcterms:W3CDTF">2023-10-16T06:50:09Z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32130152FF1F4C83B536047F80386879</vt:lpwstr>
  </property>
</Properties>
</file>